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 w:themeColor="accent1" w:themeTint="33"/>
  <w:body>
    <w:p w:rsidR="00E5040D" w:rsidRDefault="00DA28FB" w:rsidP="00A7187D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0</wp:posOffset>
            </wp:positionV>
            <wp:extent cx="946150" cy="647700"/>
            <wp:effectExtent l="0" t="0" r="6350" b="0"/>
            <wp:wrapTight wrapText="bothSides">
              <wp:wrapPolygon edited="0">
                <wp:start x="0" y="0"/>
                <wp:lineTo x="0" y="20965"/>
                <wp:lineTo x="21310" y="20965"/>
                <wp:lineTo x="213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der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6962140</wp:posOffset>
            </wp:positionH>
            <wp:positionV relativeFrom="paragraph">
              <wp:posOffset>0</wp:posOffset>
            </wp:positionV>
            <wp:extent cx="3225165" cy="647700"/>
            <wp:effectExtent l="0" t="0" r="0" b="0"/>
            <wp:wrapTight wrapText="bothSides">
              <wp:wrapPolygon edited="0">
                <wp:start x="0" y="0"/>
                <wp:lineTo x="0" y="20965"/>
                <wp:lineTo x="21434" y="20965"/>
                <wp:lineTo x="21434" y="0"/>
                <wp:lineTo x="0" y="0"/>
              </wp:wrapPolygon>
            </wp:wrapTight>
            <wp:docPr id="1" name="Picture 1" descr="C:\Users\HazelF\Documents\MAT\DMAT logos\DartmoorMAT-Logo-RGB-350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zelF\Documents\MAT\DMAT logos\DartmoorMAT-Logo-RGB-350-w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5262880</wp:posOffset>
            </wp:positionH>
            <wp:positionV relativeFrom="paragraph">
              <wp:posOffset>-341630</wp:posOffset>
            </wp:positionV>
            <wp:extent cx="5079365" cy="116776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asley Cross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40D" w:rsidRPr="00E5040D">
        <w:rPr>
          <w:b/>
          <w:sz w:val="44"/>
          <w:szCs w:val="44"/>
        </w:rPr>
        <w:t>PE and School Sport Action Plan</w:t>
      </w:r>
    </w:p>
    <w:p w:rsidR="00E5040D" w:rsidRDefault="00A7187D" w:rsidP="00A7187D">
      <w:pPr>
        <w:rPr>
          <w:b/>
          <w:sz w:val="44"/>
          <w:szCs w:val="44"/>
        </w:rPr>
      </w:pPr>
      <w:r>
        <w:rPr>
          <w:b/>
          <w:sz w:val="44"/>
          <w:szCs w:val="44"/>
        </w:rPr>
        <w:t>Boasley Cross</w:t>
      </w:r>
      <w:r w:rsidR="007D6022">
        <w:rPr>
          <w:b/>
          <w:sz w:val="44"/>
          <w:szCs w:val="44"/>
        </w:rPr>
        <w:t xml:space="preserve"> Primary School </w:t>
      </w:r>
      <w:r w:rsidR="008406E3">
        <w:rPr>
          <w:b/>
          <w:sz w:val="44"/>
          <w:szCs w:val="44"/>
        </w:rPr>
        <w:t>201</w:t>
      </w:r>
      <w:r w:rsidR="00E5040D">
        <w:rPr>
          <w:b/>
          <w:sz w:val="44"/>
          <w:szCs w:val="44"/>
        </w:rPr>
        <w:t>9</w:t>
      </w:r>
      <w:r w:rsidR="008406E3">
        <w:rPr>
          <w:b/>
          <w:sz w:val="44"/>
          <w:szCs w:val="44"/>
        </w:rPr>
        <w:t xml:space="preserve"> - 20</w:t>
      </w:r>
    </w:p>
    <w:p w:rsidR="00E5040D" w:rsidRPr="009119D7" w:rsidRDefault="00E5040D" w:rsidP="00E5040D">
      <w:pPr>
        <w:rPr>
          <w:sz w:val="28"/>
          <w:szCs w:val="28"/>
        </w:rPr>
      </w:pPr>
      <w:r w:rsidRPr="009119D7">
        <w:rPr>
          <w:b/>
          <w:sz w:val="28"/>
          <w:szCs w:val="28"/>
        </w:rPr>
        <w:t>Background -</w:t>
      </w:r>
      <w:r w:rsidRPr="009119D7">
        <w:rPr>
          <w:sz w:val="28"/>
          <w:szCs w:val="28"/>
        </w:rPr>
        <w:t xml:space="preserve"> The primary school sport pre</w:t>
      </w:r>
      <w:r w:rsidR="005518D8">
        <w:rPr>
          <w:sz w:val="28"/>
          <w:szCs w:val="28"/>
        </w:rPr>
        <w:t>mium investment goes direct to P</w:t>
      </w:r>
      <w:r w:rsidRPr="009119D7">
        <w:rPr>
          <w:sz w:val="28"/>
          <w:szCs w:val="28"/>
        </w:rPr>
        <w:t xml:space="preserve">rimary school Head Teachers and is designed to support improvements in the quality and depth of PE and school sport. </w:t>
      </w:r>
    </w:p>
    <w:p w:rsidR="00E5040D" w:rsidRPr="009119D7" w:rsidRDefault="00E5040D" w:rsidP="00E5040D">
      <w:pPr>
        <w:rPr>
          <w:sz w:val="28"/>
          <w:szCs w:val="28"/>
        </w:rPr>
      </w:pPr>
      <w:r w:rsidRPr="009119D7">
        <w:rPr>
          <w:b/>
          <w:sz w:val="28"/>
          <w:szCs w:val="28"/>
        </w:rPr>
        <w:t>Key Indicators -</w:t>
      </w:r>
      <w:r w:rsidRPr="009119D7">
        <w:rPr>
          <w:sz w:val="28"/>
          <w:szCs w:val="28"/>
        </w:rPr>
        <w:t xml:space="preserve"> The Department for Education vision is that all pupils leaving primary school are physically literate and have the knowledge, skills and motivation necessary to equip them for a healthy lifestyle and lifelong participation in physical activity and sport. The objective is to achieve self-sustaining improvement in the quality of PE and sport that delivers high quality provision of a balanced and holistic PE and school sport offer. There are 5 key indicators that schools should expect to see improvement across: </w:t>
      </w:r>
    </w:p>
    <w:p w:rsidR="00E5040D" w:rsidRPr="009119D7" w:rsidRDefault="00E5040D" w:rsidP="004A06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9D7">
        <w:rPr>
          <w:sz w:val="28"/>
          <w:szCs w:val="28"/>
        </w:rPr>
        <w:t xml:space="preserve">The engagement of all pupils in regular physical activity - the Chief Medical Officer guidelines recommend that all children and young people aged 5 to 18 engage in at least 60 minutes of physical activity a day, of which 30 minutes should be in school </w:t>
      </w:r>
    </w:p>
    <w:p w:rsidR="004A064A" w:rsidRPr="009119D7" w:rsidRDefault="00E5040D" w:rsidP="004A06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9D7">
        <w:rPr>
          <w:sz w:val="28"/>
          <w:szCs w:val="28"/>
        </w:rPr>
        <w:t xml:space="preserve">The profile of PE and sport is raised across the school as a tool for whole-school improvement </w:t>
      </w:r>
    </w:p>
    <w:p w:rsidR="004A064A" w:rsidRPr="009119D7" w:rsidRDefault="00E5040D" w:rsidP="004A06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9D7">
        <w:rPr>
          <w:sz w:val="28"/>
          <w:szCs w:val="28"/>
        </w:rPr>
        <w:t>Increased confidence, knowledge and skills of all staff in teaching PE and sport</w:t>
      </w:r>
      <w:r w:rsidR="004A064A" w:rsidRPr="009119D7">
        <w:rPr>
          <w:sz w:val="28"/>
          <w:szCs w:val="28"/>
        </w:rPr>
        <w:t>.</w:t>
      </w:r>
    </w:p>
    <w:p w:rsidR="004A064A" w:rsidRPr="009119D7" w:rsidRDefault="00E5040D" w:rsidP="004A06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9D7">
        <w:rPr>
          <w:sz w:val="28"/>
          <w:szCs w:val="28"/>
        </w:rPr>
        <w:t xml:space="preserve">Broader experience of a range of sports and activities offered to all pupils </w:t>
      </w:r>
    </w:p>
    <w:p w:rsidR="00E5040D" w:rsidRPr="009119D7" w:rsidRDefault="00E5040D" w:rsidP="004A06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19D7">
        <w:rPr>
          <w:sz w:val="28"/>
          <w:szCs w:val="28"/>
        </w:rPr>
        <w:t>Increased participation in competitive sport</w:t>
      </w:r>
    </w:p>
    <w:p w:rsidR="004A064A" w:rsidRPr="009119D7" w:rsidRDefault="004A064A" w:rsidP="004A064A">
      <w:pPr>
        <w:pStyle w:val="ListParagraph"/>
        <w:rPr>
          <w:sz w:val="28"/>
          <w:szCs w:val="28"/>
        </w:rPr>
      </w:pPr>
    </w:p>
    <w:p w:rsidR="00E5040D" w:rsidRPr="009119D7" w:rsidRDefault="00E5040D" w:rsidP="00E5040D">
      <w:pPr>
        <w:rPr>
          <w:sz w:val="28"/>
          <w:szCs w:val="28"/>
        </w:rPr>
      </w:pPr>
      <w:r w:rsidRPr="009119D7">
        <w:rPr>
          <w:b/>
          <w:sz w:val="28"/>
          <w:szCs w:val="28"/>
        </w:rPr>
        <w:t>Funding -</w:t>
      </w:r>
      <w:r w:rsidRPr="009119D7">
        <w:rPr>
          <w:sz w:val="28"/>
          <w:szCs w:val="28"/>
        </w:rPr>
        <w:t xml:space="preserve"> Individual schools will receive circa £16K –17K 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</w:t>
      </w:r>
    </w:p>
    <w:tbl>
      <w:tblPr>
        <w:tblStyle w:val="TableGrid"/>
        <w:tblW w:w="0" w:type="auto"/>
        <w:tblLook w:val="04A0"/>
      </w:tblPr>
      <w:tblGrid>
        <w:gridCol w:w="3487"/>
        <w:gridCol w:w="1286"/>
        <w:gridCol w:w="1459"/>
        <w:gridCol w:w="1843"/>
        <w:gridCol w:w="2410"/>
        <w:gridCol w:w="2126"/>
        <w:gridCol w:w="284"/>
        <w:gridCol w:w="2246"/>
        <w:gridCol w:w="22"/>
        <w:gridCol w:w="100"/>
      </w:tblGrid>
      <w:tr w:rsidR="005518D8" w:rsidRPr="009119D7" w:rsidTr="00F92A4D">
        <w:trPr>
          <w:gridAfter w:val="2"/>
          <w:wAfter w:w="122" w:type="dxa"/>
          <w:trHeight w:val="773"/>
        </w:trPr>
        <w:tc>
          <w:tcPr>
            <w:tcW w:w="6232" w:type="dxa"/>
            <w:gridSpan w:val="3"/>
            <w:shd w:val="clear" w:color="auto" w:fill="B4C6E7" w:themeFill="accent1" w:themeFillTint="66"/>
          </w:tcPr>
          <w:p w:rsidR="005518D8" w:rsidRPr="009119D7" w:rsidRDefault="005518D8" w:rsidP="00E5040D">
            <w:pPr>
              <w:rPr>
                <w:b/>
                <w:sz w:val="28"/>
                <w:szCs w:val="28"/>
              </w:rPr>
            </w:pPr>
            <w:r w:rsidRPr="009119D7">
              <w:rPr>
                <w:b/>
                <w:sz w:val="28"/>
                <w:szCs w:val="28"/>
              </w:rPr>
              <w:t>The total funding for the</w:t>
            </w:r>
            <w:r>
              <w:rPr>
                <w:b/>
                <w:sz w:val="28"/>
                <w:szCs w:val="28"/>
              </w:rPr>
              <w:t xml:space="preserve"> 2019 20</w:t>
            </w:r>
            <w:r w:rsidRPr="009119D7">
              <w:rPr>
                <w:b/>
                <w:sz w:val="28"/>
                <w:szCs w:val="28"/>
              </w:rPr>
              <w:t xml:space="preserve"> academic year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:rsidR="005518D8" w:rsidRPr="009119D7" w:rsidRDefault="005518D8" w:rsidP="00E50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£17,140</w:t>
            </w:r>
          </w:p>
        </w:tc>
        <w:tc>
          <w:tcPr>
            <w:tcW w:w="4536" w:type="dxa"/>
            <w:gridSpan w:val="2"/>
            <w:shd w:val="clear" w:color="auto" w:fill="B4C6E7" w:themeFill="accent1" w:themeFillTint="66"/>
          </w:tcPr>
          <w:p w:rsidR="005518D8" w:rsidRPr="009119D7" w:rsidRDefault="005518D8" w:rsidP="005518D8">
            <w:pPr>
              <w:rPr>
                <w:b/>
                <w:sz w:val="28"/>
                <w:szCs w:val="28"/>
              </w:rPr>
            </w:pPr>
            <w:r w:rsidRPr="009119D7">
              <w:rPr>
                <w:b/>
                <w:sz w:val="28"/>
                <w:szCs w:val="28"/>
              </w:rPr>
              <w:t>Funding allocated</w:t>
            </w:r>
            <w:r>
              <w:rPr>
                <w:b/>
                <w:sz w:val="28"/>
                <w:szCs w:val="28"/>
              </w:rPr>
              <w:t xml:space="preserve"> in 2018 19 </w:t>
            </w:r>
          </w:p>
        </w:tc>
        <w:tc>
          <w:tcPr>
            <w:tcW w:w="2530" w:type="dxa"/>
            <w:gridSpan w:val="2"/>
            <w:shd w:val="clear" w:color="auto" w:fill="B4C6E7" w:themeFill="accent1" w:themeFillTint="66"/>
          </w:tcPr>
          <w:p w:rsidR="005518D8" w:rsidRPr="009119D7" w:rsidRDefault="005518D8" w:rsidP="00E504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£16,550</w:t>
            </w:r>
          </w:p>
        </w:tc>
      </w:tr>
      <w:tr w:rsidR="005518D8" w:rsidRPr="009119D7" w:rsidTr="005E201A">
        <w:trPr>
          <w:gridAfter w:val="2"/>
          <w:wAfter w:w="122" w:type="dxa"/>
          <w:trHeight w:val="773"/>
        </w:trPr>
        <w:tc>
          <w:tcPr>
            <w:tcW w:w="15141" w:type="dxa"/>
            <w:gridSpan w:val="8"/>
            <w:shd w:val="clear" w:color="auto" w:fill="B4C6E7" w:themeFill="accent1" w:themeFillTint="66"/>
          </w:tcPr>
          <w:p w:rsidR="005518D8" w:rsidRDefault="005518D8" w:rsidP="00E5040D">
            <w:pPr>
              <w:rPr>
                <w:b/>
                <w:sz w:val="28"/>
                <w:szCs w:val="28"/>
              </w:rPr>
            </w:pPr>
            <w:r w:rsidRPr="009119D7">
              <w:rPr>
                <w:b/>
                <w:sz w:val="28"/>
                <w:szCs w:val="28"/>
              </w:rPr>
              <w:t>Lead member</w:t>
            </w:r>
            <w:r>
              <w:rPr>
                <w:b/>
                <w:sz w:val="28"/>
                <w:szCs w:val="28"/>
              </w:rPr>
              <w:t>s</w:t>
            </w:r>
            <w:r w:rsidRPr="009119D7">
              <w:rPr>
                <w:b/>
                <w:sz w:val="28"/>
                <w:szCs w:val="28"/>
              </w:rPr>
              <w:t xml:space="preserve"> of staff: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Deirdre Petersen</w:t>
            </w:r>
            <w:r w:rsidRPr="00D14A99">
              <w:rPr>
                <w:sz w:val="28"/>
                <w:szCs w:val="28"/>
              </w:rPr>
              <w:t xml:space="preserve"> and Phil Whittley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518D8" w:rsidRPr="009119D7" w:rsidRDefault="005518D8" w:rsidP="00E50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lead: </w:t>
            </w:r>
            <w:r w:rsidRPr="00D14A99">
              <w:rPr>
                <w:sz w:val="28"/>
                <w:szCs w:val="28"/>
              </w:rPr>
              <w:t>Lisa Baker</w:t>
            </w:r>
          </w:p>
        </w:tc>
      </w:tr>
      <w:tr w:rsidR="00294FF0" w:rsidRPr="00F04B5B" w:rsidTr="007643AA">
        <w:trPr>
          <w:gridAfter w:val="1"/>
          <w:wAfter w:w="100" w:type="dxa"/>
        </w:trPr>
        <w:tc>
          <w:tcPr>
            <w:tcW w:w="10485" w:type="dxa"/>
            <w:gridSpan w:val="5"/>
            <w:shd w:val="clear" w:color="auto" w:fill="B4C6E7" w:themeFill="accent1" w:themeFillTint="66"/>
          </w:tcPr>
          <w:p w:rsidR="00294FF0" w:rsidRPr="00506B00" w:rsidRDefault="00294FF0" w:rsidP="00DA28FB">
            <w:pPr>
              <w:rPr>
                <w:b/>
                <w:sz w:val="24"/>
                <w:szCs w:val="24"/>
              </w:rPr>
            </w:pPr>
            <w:r w:rsidRPr="00F04B5B">
              <w:rPr>
                <w:b/>
                <w:sz w:val="28"/>
                <w:szCs w:val="28"/>
              </w:rPr>
              <w:lastRenderedPageBreak/>
              <w:t>Key achievements to date:</w:t>
            </w:r>
            <w:r w:rsidR="004408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4"/>
            <w:shd w:val="clear" w:color="auto" w:fill="B4C6E7" w:themeFill="accent1" w:themeFillTint="66"/>
          </w:tcPr>
          <w:p w:rsidR="00294FF0" w:rsidRPr="00F04B5B" w:rsidRDefault="00294FF0" w:rsidP="00E5040D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 xml:space="preserve">Areas for further improvement </w:t>
            </w:r>
          </w:p>
        </w:tc>
      </w:tr>
      <w:tr w:rsidR="00294FF0" w:rsidRPr="00F04B5B" w:rsidTr="007643AA">
        <w:trPr>
          <w:gridAfter w:val="1"/>
          <w:wAfter w:w="100" w:type="dxa"/>
        </w:trPr>
        <w:tc>
          <w:tcPr>
            <w:tcW w:w="10485" w:type="dxa"/>
            <w:gridSpan w:val="5"/>
          </w:tcPr>
          <w:p w:rsidR="00466E22" w:rsidRPr="00466E22" w:rsidRDefault="00466E22" w:rsidP="00466E22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66E2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SWIMMING </w:t>
            </w:r>
          </w:p>
          <w:p w:rsidR="00466E22" w:rsidRDefault="00473CE5" w:rsidP="00466E22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Year 6- 100</w:t>
            </w:r>
            <w:r w:rsidR="00466E22" w:rsidRPr="00605EDA">
              <w:rPr>
                <w:rFonts w:ascii="Calibri" w:eastAsia="Calibri" w:hAnsi="Calibri" w:cs="Times New Roman"/>
                <w:szCs w:val="24"/>
              </w:rPr>
              <w:t>% achieved 100m</w:t>
            </w:r>
            <w:r w:rsidR="005226A3">
              <w:rPr>
                <w:rFonts w:ascii="Calibri" w:eastAsia="Calibri" w:hAnsi="Calibri" w:cs="Times New Roman"/>
                <w:szCs w:val="24"/>
              </w:rPr>
              <w:t xml:space="preserve">            </w:t>
            </w:r>
            <w:r w:rsidR="00EA6057">
              <w:rPr>
                <w:rFonts w:ascii="Calibri" w:eastAsia="Calibri" w:hAnsi="Calibri" w:cs="Times New Roman"/>
                <w:szCs w:val="24"/>
              </w:rPr>
              <w:t>Year 3- 60</w:t>
            </w:r>
            <w:r w:rsidR="00466E22" w:rsidRPr="00605EDA">
              <w:rPr>
                <w:rFonts w:ascii="Calibri" w:eastAsia="Calibri" w:hAnsi="Calibri" w:cs="Times New Roman"/>
                <w:szCs w:val="24"/>
              </w:rPr>
              <w:t>% achieved 25m</w:t>
            </w:r>
          </w:p>
          <w:p w:rsidR="005226A3" w:rsidRPr="00605EDA" w:rsidRDefault="00EA6057" w:rsidP="005226A3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>
              <w:t>Came 3rd</w:t>
            </w:r>
            <w:r w:rsidR="005226A3">
              <w:t xml:space="preserve"> in </w:t>
            </w:r>
            <w:r>
              <w:t>school’s</w:t>
            </w:r>
            <w:r w:rsidR="005226A3">
              <w:t xml:space="preserve"> swim gala</w:t>
            </w:r>
          </w:p>
          <w:p w:rsidR="00466E22" w:rsidRPr="00763B2C" w:rsidRDefault="00466E22" w:rsidP="00466E22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3B2C">
              <w:rPr>
                <w:rFonts w:ascii="Calibri" w:eastAsia="Calibri" w:hAnsi="Calibri" w:cs="Times New Roman"/>
                <w:b/>
                <w:sz w:val="24"/>
                <w:szCs w:val="24"/>
              </w:rPr>
              <w:t>LEAGUE SUCCESS</w:t>
            </w:r>
          </w:p>
          <w:p w:rsidR="00466E22" w:rsidRPr="00605EDA" w:rsidRDefault="00466E22" w:rsidP="00466E22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605EDA">
              <w:rPr>
                <w:rFonts w:ascii="Calibri" w:eastAsia="Calibri" w:hAnsi="Calibri" w:cs="Times New Roman"/>
                <w:szCs w:val="24"/>
              </w:rPr>
              <w:t xml:space="preserve">Federation Football team 1- Finished 2/ 8. </w:t>
            </w:r>
          </w:p>
          <w:p w:rsidR="00466E22" w:rsidRPr="00605EDA" w:rsidRDefault="00466E22" w:rsidP="00466E22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605EDA">
              <w:rPr>
                <w:rFonts w:ascii="Calibri" w:eastAsia="Calibri" w:hAnsi="Calibri" w:cs="Times New Roman"/>
                <w:szCs w:val="24"/>
              </w:rPr>
              <w:t>Team 2- finished 4/ 8.</w:t>
            </w:r>
          </w:p>
          <w:p w:rsidR="00466E22" w:rsidRPr="00605EDA" w:rsidRDefault="00466E22" w:rsidP="00466E22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605EDA">
              <w:rPr>
                <w:rFonts w:ascii="Calibri" w:eastAsia="Calibri" w:hAnsi="Calibri" w:cs="Times New Roman"/>
                <w:szCs w:val="24"/>
              </w:rPr>
              <w:t>Federation Netball team 1 finished 3/8 and team 2 finished 5/ 8.</w:t>
            </w:r>
          </w:p>
          <w:p w:rsidR="00975456" w:rsidRPr="00763B2C" w:rsidRDefault="00975456" w:rsidP="00975456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3B2C">
              <w:rPr>
                <w:rFonts w:ascii="Calibri" w:eastAsia="Calibri" w:hAnsi="Calibri" w:cs="Times New Roman"/>
                <w:b/>
                <w:sz w:val="24"/>
                <w:szCs w:val="24"/>
              </w:rPr>
              <w:t>CLUBS</w:t>
            </w:r>
          </w:p>
          <w:p w:rsidR="00975456" w:rsidRPr="00605EDA" w:rsidRDefault="00542589" w:rsidP="00975456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4 Active after-school clubs provided</w:t>
            </w:r>
          </w:p>
          <w:p w:rsidR="00975456" w:rsidRPr="00D410CF" w:rsidRDefault="00975456" w:rsidP="00975456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410CF">
              <w:rPr>
                <w:rFonts w:ascii="Calibri" w:eastAsia="Calibri" w:hAnsi="Calibri" w:cs="Times New Roman"/>
                <w:b/>
                <w:sz w:val="24"/>
                <w:szCs w:val="24"/>
              </w:rPr>
              <w:t>Bike Ability</w:t>
            </w:r>
          </w:p>
          <w:p w:rsidR="00975456" w:rsidRPr="00605EDA" w:rsidRDefault="00975456" w:rsidP="00975456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605EDA">
              <w:rPr>
                <w:rFonts w:ascii="Calibri" w:eastAsia="Calibri" w:hAnsi="Calibri" w:cs="Times New Roman"/>
                <w:szCs w:val="24"/>
              </w:rPr>
              <w:t>All year 6 children achieved Level 2</w:t>
            </w:r>
          </w:p>
          <w:p w:rsidR="00975456" w:rsidRPr="00D410CF" w:rsidRDefault="00975456" w:rsidP="00975456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410CF">
              <w:rPr>
                <w:rFonts w:ascii="Calibri" w:eastAsia="Calibri" w:hAnsi="Calibri" w:cs="Times New Roman"/>
                <w:b/>
                <w:sz w:val="24"/>
                <w:szCs w:val="24"/>
              </w:rPr>
              <w:t>SCHOOL GAMES AWARD</w:t>
            </w:r>
          </w:p>
          <w:p w:rsidR="00975456" w:rsidRPr="00605EDA" w:rsidRDefault="00975456" w:rsidP="00975456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605EDA">
              <w:rPr>
                <w:rFonts w:ascii="Calibri" w:eastAsia="Calibri" w:hAnsi="Calibri" w:cs="Times New Roman"/>
                <w:szCs w:val="24"/>
              </w:rPr>
              <w:t>Gold Status achieved</w:t>
            </w:r>
          </w:p>
          <w:p w:rsidR="00975456" w:rsidRPr="00E05FBF" w:rsidRDefault="00975456" w:rsidP="00975456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5FBF">
              <w:rPr>
                <w:rFonts w:ascii="Calibri" w:eastAsia="Calibri" w:hAnsi="Calibri" w:cs="Times New Roman"/>
                <w:b/>
                <w:sz w:val="24"/>
                <w:szCs w:val="24"/>
              </w:rPr>
              <w:t>SPORTS WEEK</w:t>
            </w:r>
          </w:p>
          <w:p w:rsidR="00975456" w:rsidRPr="00605EDA" w:rsidRDefault="00975456" w:rsidP="00975456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605EDA">
              <w:rPr>
                <w:rFonts w:ascii="Calibri" w:eastAsia="Calibri" w:hAnsi="Calibri" w:cs="Times New Roman"/>
                <w:szCs w:val="24"/>
              </w:rPr>
              <w:t>School actively engaged with sports throughout week</w:t>
            </w:r>
            <w:r w:rsidR="00440853">
              <w:t xml:space="preserve"> with opportunities to try out new sports/activities</w:t>
            </w:r>
          </w:p>
          <w:p w:rsidR="00BA62A0" w:rsidRDefault="00EB080A" w:rsidP="00BA62A0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EB080A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Cs w:val="24"/>
              </w:rPr>
              <w:t xml:space="preserve"> in </w:t>
            </w:r>
            <w:r w:rsidR="00975456" w:rsidRPr="00605EDA">
              <w:rPr>
                <w:rFonts w:ascii="Calibri" w:eastAsia="Calibri" w:hAnsi="Calibri" w:cs="Times New Roman"/>
                <w:szCs w:val="24"/>
              </w:rPr>
              <w:t xml:space="preserve">Federation Sports day </w:t>
            </w:r>
            <w:r>
              <w:rPr>
                <w:rFonts w:ascii="Calibri" w:eastAsia="Calibri" w:hAnsi="Calibri" w:cs="Times New Roman"/>
                <w:szCs w:val="24"/>
              </w:rPr>
              <w:t xml:space="preserve">which was a huge success with </w:t>
            </w:r>
            <w:r w:rsidR="00975456" w:rsidRPr="00605EDA">
              <w:rPr>
                <w:rFonts w:ascii="Calibri" w:eastAsia="Calibri" w:hAnsi="Calibri" w:cs="Times New Roman"/>
                <w:szCs w:val="24"/>
              </w:rPr>
              <w:t>5 schools in attendance</w:t>
            </w:r>
          </w:p>
          <w:p w:rsidR="00BA62A0" w:rsidRPr="00BA62A0" w:rsidRDefault="00BA62A0" w:rsidP="00BA62A0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>
              <w:t>Active an</w:t>
            </w:r>
            <w:r w:rsidR="00440853">
              <w:t>d healthy week with cooking and healthy eating workshops</w:t>
            </w:r>
          </w:p>
          <w:p w:rsidR="00BA62A0" w:rsidRPr="00605EDA" w:rsidRDefault="00BA62A0" w:rsidP="00BA62A0">
            <w:pPr>
              <w:spacing w:after="160"/>
              <w:rPr>
                <w:rFonts w:ascii="Calibri" w:eastAsia="Calibri" w:hAnsi="Calibri" w:cs="Times New Roman"/>
                <w:szCs w:val="24"/>
              </w:rPr>
            </w:pPr>
            <w:r>
              <w:t>Carousal of events with parents</w:t>
            </w:r>
          </w:p>
          <w:p w:rsidR="00294FF0" w:rsidRPr="00F04B5B" w:rsidRDefault="00975456" w:rsidP="00440853">
            <w:pPr>
              <w:spacing w:after="160" w:line="259" w:lineRule="auto"/>
              <w:rPr>
                <w:sz w:val="28"/>
                <w:szCs w:val="28"/>
              </w:rPr>
            </w:pPr>
            <w:r w:rsidRPr="00E05FBF">
              <w:rPr>
                <w:rFonts w:ascii="Calibri" w:eastAsia="Calibri" w:hAnsi="Calibri" w:cs="Times New Roman"/>
                <w:b/>
                <w:sz w:val="24"/>
                <w:szCs w:val="24"/>
              </w:rPr>
              <w:t>DPA</w:t>
            </w:r>
            <w:r w:rsidR="0044085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605EDA">
              <w:rPr>
                <w:rFonts w:ascii="Calibri" w:eastAsia="Calibri" w:hAnsi="Calibri" w:cs="Times New Roman"/>
                <w:szCs w:val="24"/>
              </w:rPr>
              <w:t xml:space="preserve">All children engaging with DPA for 15 </w:t>
            </w:r>
            <w:proofErr w:type="spellStart"/>
            <w:r w:rsidRPr="00605EDA">
              <w:rPr>
                <w:rFonts w:ascii="Calibri" w:eastAsia="Calibri" w:hAnsi="Calibri" w:cs="Times New Roman"/>
                <w:szCs w:val="24"/>
              </w:rPr>
              <w:t>mins</w:t>
            </w:r>
            <w:proofErr w:type="spellEnd"/>
            <w:r w:rsidRPr="00605EDA">
              <w:rPr>
                <w:rFonts w:ascii="Calibri" w:eastAsia="Calibri" w:hAnsi="Calibri" w:cs="Times New Roman"/>
                <w:szCs w:val="24"/>
              </w:rPr>
              <w:t xml:space="preserve"> a day</w:t>
            </w:r>
          </w:p>
        </w:tc>
        <w:tc>
          <w:tcPr>
            <w:tcW w:w="4678" w:type="dxa"/>
            <w:gridSpan w:val="4"/>
          </w:tcPr>
          <w:p w:rsidR="00213583" w:rsidRDefault="00213583" w:rsidP="00294FF0">
            <w:pPr>
              <w:rPr>
                <w:rFonts w:ascii="Calibri" w:eastAsia="Calibri" w:hAnsi="Calibri" w:cs="Times New Roman"/>
                <w:szCs w:val="24"/>
              </w:rPr>
            </w:pPr>
            <w:r w:rsidRPr="00466E22">
              <w:rPr>
                <w:rFonts w:ascii="Calibri" w:eastAsia="Calibri" w:hAnsi="Calibri" w:cs="Times New Roman"/>
                <w:b/>
                <w:sz w:val="24"/>
                <w:szCs w:val="24"/>
              </w:rPr>
              <w:t>SWIMMING</w:t>
            </w:r>
            <w:r w:rsidRPr="004B2B20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  <w:p w:rsidR="00294FF0" w:rsidRDefault="004B2B20" w:rsidP="00294FF0">
            <w:pPr>
              <w:rPr>
                <w:rFonts w:ascii="Calibri" w:eastAsia="Calibri" w:hAnsi="Calibri" w:cs="Times New Roman"/>
                <w:szCs w:val="24"/>
              </w:rPr>
            </w:pPr>
            <w:r w:rsidRPr="004B2B20">
              <w:rPr>
                <w:rFonts w:ascii="Calibri" w:eastAsia="Calibri" w:hAnsi="Calibri" w:cs="Times New Roman"/>
                <w:szCs w:val="24"/>
              </w:rPr>
              <w:t>Swimming for those not achieving 25m at YR 3</w:t>
            </w:r>
          </w:p>
          <w:p w:rsidR="004B2B20" w:rsidRDefault="004B2B20" w:rsidP="00294FF0">
            <w:pPr>
              <w:rPr>
                <w:rFonts w:ascii="Calibri" w:eastAsia="Calibri" w:hAnsi="Calibri" w:cs="Times New Roman"/>
                <w:szCs w:val="24"/>
              </w:rPr>
            </w:pPr>
          </w:p>
          <w:p w:rsidR="004B2B20" w:rsidRDefault="004B2B20" w:rsidP="004B2B20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4B2B20">
              <w:rPr>
                <w:rFonts w:ascii="Calibri" w:eastAsia="Calibri" w:hAnsi="Calibri" w:cs="Times New Roman"/>
                <w:szCs w:val="24"/>
              </w:rPr>
              <w:t xml:space="preserve">Federation Swimming Gala </w:t>
            </w:r>
            <w:r w:rsidR="005518D8">
              <w:rPr>
                <w:rFonts w:ascii="Calibri" w:eastAsia="Calibri" w:hAnsi="Calibri" w:cs="Times New Roman"/>
                <w:szCs w:val="24"/>
              </w:rPr>
              <w:t>for 2020</w:t>
            </w:r>
          </w:p>
          <w:p w:rsidR="00213583" w:rsidRPr="00763B2C" w:rsidRDefault="00213583" w:rsidP="00213583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3B2C">
              <w:rPr>
                <w:rFonts w:ascii="Calibri" w:eastAsia="Calibri" w:hAnsi="Calibri" w:cs="Times New Roman"/>
                <w:b/>
                <w:sz w:val="24"/>
                <w:szCs w:val="24"/>
              </w:rPr>
              <w:t>LEAGUE SUCCESS</w:t>
            </w:r>
          </w:p>
          <w:p w:rsidR="00213583" w:rsidRPr="00213583" w:rsidRDefault="00213583" w:rsidP="00213583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213583">
              <w:rPr>
                <w:rFonts w:ascii="Calibri" w:eastAsia="Calibri" w:hAnsi="Calibri" w:cs="Times New Roman"/>
                <w:szCs w:val="24"/>
              </w:rPr>
              <w:t>Play matches earlier in season</w:t>
            </w:r>
          </w:p>
          <w:p w:rsidR="00213583" w:rsidRPr="00213583" w:rsidRDefault="00213583" w:rsidP="00213583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213583">
              <w:rPr>
                <w:rFonts w:ascii="Calibri" w:eastAsia="Calibri" w:hAnsi="Calibri" w:cs="Times New Roman"/>
                <w:szCs w:val="24"/>
              </w:rPr>
              <w:t>All children to play a competitive match</w:t>
            </w:r>
          </w:p>
          <w:p w:rsidR="00E2055B" w:rsidRDefault="00E2055B" w:rsidP="00213583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13583" w:rsidRPr="00763B2C" w:rsidRDefault="00213583" w:rsidP="00213583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3B2C">
              <w:rPr>
                <w:rFonts w:ascii="Calibri" w:eastAsia="Calibri" w:hAnsi="Calibri" w:cs="Times New Roman"/>
                <w:b/>
                <w:sz w:val="24"/>
                <w:szCs w:val="24"/>
              </w:rPr>
              <w:t>CLUBS</w:t>
            </w:r>
          </w:p>
          <w:p w:rsidR="00213583" w:rsidRPr="00F6631F" w:rsidRDefault="00213583" w:rsidP="00213583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F6631F">
              <w:rPr>
                <w:rFonts w:ascii="Calibri" w:eastAsia="Calibri" w:hAnsi="Calibri" w:cs="Times New Roman"/>
                <w:szCs w:val="24"/>
              </w:rPr>
              <w:t xml:space="preserve">More activities on offer </w:t>
            </w:r>
            <w:proofErr w:type="spellStart"/>
            <w:r w:rsidRPr="00F6631F">
              <w:rPr>
                <w:rFonts w:ascii="Calibri" w:eastAsia="Calibri" w:hAnsi="Calibri" w:cs="Times New Roman"/>
                <w:szCs w:val="24"/>
              </w:rPr>
              <w:t>eg</w:t>
            </w:r>
            <w:proofErr w:type="spellEnd"/>
            <w:r w:rsidRPr="00F6631F">
              <w:rPr>
                <w:rFonts w:ascii="Calibri" w:eastAsia="Calibri" w:hAnsi="Calibri" w:cs="Times New Roman"/>
                <w:szCs w:val="24"/>
              </w:rPr>
              <w:t xml:space="preserve"> Thai Box, Jujitsu</w:t>
            </w:r>
          </w:p>
          <w:p w:rsidR="00E2055B" w:rsidRPr="00F6631F" w:rsidRDefault="00213583" w:rsidP="00E2055B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F6631F">
              <w:rPr>
                <w:rFonts w:ascii="Calibri" w:eastAsia="Calibri" w:hAnsi="Calibri" w:cs="Times New Roman"/>
                <w:szCs w:val="24"/>
              </w:rPr>
              <w:t xml:space="preserve">More activities to engage the less active </w:t>
            </w:r>
            <w:proofErr w:type="spellStart"/>
            <w:r w:rsidRPr="00F6631F">
              <w:rPr>
                <w:rFonts w:ascii="Calibri" w:eastAsia="Calibri" w:hAnsi="Calibri" w:cs="Times New Roman"/>
                <w:szCs w:val="24"/>
              </w:rPr>
              <w:t>eg</w:t>
            </w:r>
            <w:proofErr w:type="spellEnd"/>
            <w:r w:rsidRPr="00F6631F">
              <w:rPr>
                <w:rFonts w:ascii="Calibri" w:eastAsia="Calibri" w:hAnsi="Calibri" w:cs="Times New Roman"/>
                <w:szCs w:val="24"/>
              </w:rPr>
              <w:t xml:space="preserve"> Archery</w:t>
            </w:r>
          </w:p>
          <w:p w:rsidR="00E2055B" w:rsidRDefault="00E2055B" w:rsidP="00E2055B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410CF">
              <w:rPr>
                <w:rFonts w:ascii="Calibri" w:eastAsia="Calibri" w:hAnsi="Calibri" w:cs="Times New Roman"/>
                <w:b/>
                <w:sz w:val="24"/>
                <w:szCs w:val="24"/>
              </w:rPr>
              <w:t>Bike Ability</w:t>
            </w:r>
          </w:p>
          <w:p w:rsidR="004E6EDD" w:rsidRPr="004E6EDD" w:rsidRDefault="004E6EDD" w:rsidP="004E6EDD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4E6EDD">
              <w:rPr>
                <w:rFonts w:ascii="Calibri" w:eastAsia="Calibri" w:hAnsi="Calibri" w:cs="Times New Roman"/>
                <w:szCs w:val="24"/>
              </w:rPr>
              <w:t>Balanceability</w:t>
            </w:r>
            <w:proofErr w:type="spellEnd"/>
            <w:r w:rsidRPr="004E6EDD">
              <w:rPr>
                <w:rFonts w:ascii="Calibri" w:eastAsia="Calibri" w:hAnsi="Calibri" w:cs="Times New Roman"/>
                <w:szCs w:val="24"/>
              </w:rPr>
              <w:t xml:space="preserve"> for EYFS/KS1/ LB to train other schools</w:t>
            </w:r>
          </w:p>
          <w:p w:rsidR="004E6EDD" w:rsidRPr="004E6EDD" w:rsidRDefault="004E6EDD" w:rsidP="004E6EDD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4E6EDD">
              <w:rPr>
                <w:rFonts w:ascii="Calibri" w:eastAsia="Calibri" w:hAnsi="Calibri" w:cs="Times New Roman"/>
                <w:szCs w:val="24"/>
              </w:rPr>
              <w:t xml:space="preserve">Cycling programme for lower KS2 </w:t>
            </w:r>
          </w:p>
          <w:p w:rsidR="004E6EDD" w:rsidRPr="00E05FBF" w:rsidRDefault="004E6EDD" w:rsidP="004E6EDD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05FBF">
              <w:rPr>
                <w:rFonts w:ascii="Calibri" w:eastAsia="Calibri" w:hAnsi="Calibri" w:cs="Times New Roman"/>
                <w:b/>
                <w:sz w:val="24"/>
                <w:szCs w:val="24"/>
              </w:rPr>
              <w:t>SPORTS WEEK</w:t>
            </w:r>
          </w:p>
          <w:p w:rsidR="004E6EDD" w:rsidRPr="004E6EDD" w:rsidRDefault="004E6EDD" w:rsidP="004E6EDD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4E6EDD">
              <w:rPr>
                <w:rFonts w:ascii="Calibri" w:eastAsia="Calibri" w:hAnsi="Calibri" w:cs="Times New Roman"/>
                <w:szCs w:val="24"/>
              </w:rPr>
              <w:t>All children to attend</w:t>
            </w:r>
          </w:p>
          <w:p w:rsidR="004E6EDD" w:rsidRPr="004E6EDD" w:rsidRDefault="004E6EDD" w:rsidP="004E6EDD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4E6EDD">
              <w:rPr>
                <w:rFonts w:ascii="Calibri" w:eastAsia="Calibri" w:hAnsi="Calibri" w:cs="Times New Roman"/>
                <w:szCs w:val="24"/>
              </w:rPr>
              <w:t>KS1 Sports day</w:t>
            </w:r>
          </w:p>
          <w:p w:rsidR="004E6EDD" w:rsidRPr="004E6EDD" w:rsidRDefault="004E6EDD" w:rsidP="004E6EDD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4E6EDD">
              <w:rPr>
                <w:rFonts w:ascii="Calibri" w:eastAsia="Calibri" w:hAnsi="Calibri" w:cs="Times New Roman"/>
                <w:szCs w:val="24"/>
              </w:rPr>
              <w:t>Indoor athletics event</w:t>
            </w:r>
          </w:p>
          <w:p w:rsidR="00335766" w:rsidRPr="00335766" w:rsidRDefault="00335766" w:rsidP="00F65ADC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3576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DPA </w:t>
            </w:r>
          </w:p>
          <w:p w:rsidR="00213583" w:rsidRPr="004B2B20" w:rsidRDefault="005518D8" w:rsidP="00F65ADC">
            <w:pPr>
              <w:spacing w:after="160" w:line="259" w:lineRule="auto"/>
              <w:rPr>
                <w:szCs w:val="28"/>
              </w:rPr>
            </w:pPr>
            <w:r>
              <w:rPr>
                <w:rFonts w:ascii="Calibri" w:eastAsia="Calibri" w:hAnsi="Calibri" w:cs="Times New Roman"/>
                <w:szCs w:val="24"/>
              </w:rPr>
              <w:t>Run a Mile initiative for 2020</w:t>
            </w:r>
          </w:p>
        </w:tc>
      </w:tr>
      <w:tr w:rsidR="0023145C" w:rsidRPr="00F04B5B" w:rsidTr="00DA28FB">
        <w:tc>
          <w:tcPr>
            <w:tcW w:w="15263" w:type="dxa"/>
            <w:gridSpan w:val="10"/>
            <w:shd w:val="clear" w:color="auto" w:fill="0070C0"/>
          </w:tcPr>
          <w:p w:rsidR="0023145C" w:rsidRPr="00DA28FB" w:rsidRDefault="0023145C" w:rsidP="00E5040D">
            <w:pPr>
              <w:rPr>
                <w:color w:val="FFFFFF" w:themeColor="background1"/>
                <w:sz w:val="28"/>
                <w:szCs w:val="28"/>
              </w:rPr>
            </w:pPr>
            <w:r w:rsidRPr="00DA28FB">
              <w:rPr>
                <w:b/>
                <w:color w:val="FFFFFF" w:themeColor="background1"/>
                <w:sz w:val="28"/>
                <w:szCs w:val="28"/>
              </w:rPr>
              <w:lastRenderedPageBreak/>
              <w:t>Key Indicator 1:</w:t>
            </w:r>
            <w:r w:rsidRPr="00DA28FB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DA28FB">
              <w:rPr>
                <w:b/>
                <w:color w:val="FFFFFF" w:themeColor="background1"/>
                <w:sz w:val="28"/>
                <w:szCs w:val="28"/>
              </w:rPr>
              <w:t>The engagement of all pupils in regular physical activity – Chief Medical Officer guidelines recommend that primary school children undertake at least 30 minutes of physical activity a day in school</w:t>
            </w:r>
          </w:p>
        </w:tc>
      </w:tr>
      <w:tr w:rsidR="0023145C" w:rsidRPr="00F04B5B" w:rsidTr="00174936">
        <w:tc>
          <w:tcPr>
            <w:tcW w:w="3487" w:type="dxa"/>
            <w:shd w:val="clear" w:color="auto" w:fill="B4C6E7" w:themeFill="accent1" w:themeFillTint="66"/>
          </w:tcPr>
          <w:p w:rsidR="0023145C" w:rsidRPr="00F04B5B" w:rsidRDefault="0023145C" w:rsidP="00E5040D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Intended actions and impact on pupils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:rsidR="0023145C" w:rsidRPr="00F04B5B" w:rsidRDefault="0023145C" w:rsidP="00E5040D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Funding allocated</w:t>
            </w:r>
          </w:p>
        </w:tc>
        <w:tc>
          <w:tcPr>
            <w:tcW w:w="8122" w:type="dxa"/>
            <w:gridSpan w:val="5"/>
            <w:shd w:val="clear" w:color="auto" w:fill="B4C6E7" w:themeFill="accent1" w:themeFillTint="66"/>
          </w:tcPr>
          <w:p w:rsidR="0023145C" w:rsidRPr="00F04B5B" w:rsidRDefault="0023145C" w:rsidP="00E5040D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Evidence and impact</w:t>
            </w:r>
          </w:p>
        </w:tc>
        <w:tc>
          <w:tcPr>
            <w:tcW w:w="2368" w:type="dxa"/>
            <w:gridSpan w:val="3"/>
            <w:shd w:val="clear" w:color="auto" w:fill="B4C6E7" w:themeFill="accent1" w:themeFillTint="66"/>
          </w:tcPr>
          <w:p w:rsidR="0023145C" w:rsidRPr="00F04B5B" w:rsidRDefault="0023145C" w:rsidP="00E5040D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Sustainability and next steps</w:t>
            </w:r>
          </w:p>
        </w:tc>
      </w:tr>
      <w:tr w:rsidR="0023422F" w:rsidRPr="00F04B5B" w:rsidTr="00174936">
        <w:tc>
          <w:tcPr>
            <w:tcW w:w="3487" w:type="dxa"/>
          </w:tcPr>
          <w:p w:rsidR="00083C56" w:rsidRDefault="0023422F" w:rsidP="0023422F">
            <w:pPr>
              <w:rPr>
                <w:rFonts w:cstheme="minorHAnsi"/>
                <w:b/>
              </w:rPr>
            </w:pPr>
            <w:r w:rsidRPr="005D25E2">
              <w:rPr>
                <w:rFonts w:cstheme="minorHAnsi"/>
                <w:b/>
              </w:rPr>
              <w:t>Training for children</w:t>
            </w:r>
            <w:r>
              <w:rPr>
                <w:rFonts w:cstheme="minorHAnsi"/>
              </w:rPr>
              <w:t xml:space="preserve"> as Sports Leaders</w:t>
            </w:r>
            <w:r w:rsidR="00083C56" w:rsidRPr="005D25E2">
              <w:rPr>
                <w:rFonts w:cstheme="minorHAnsi"/>
                <w:b/>
              </w:rPr>
              <w:t xml:space="preserve"> </w:t>
            </w:r>
          </w:p>
          <w:p w:rsidR="00083C56" w:rsidRDefault="00083C56" w:rsidP="0023422F">
            <w:pPr>
              <w:rPr>
                <w:rFonts w:cstheme="minorHAnsi"/>
                <w:b/>
              </w:rPr>
            </w:pPr>
          </w:p>
          <w:p w:rsidR="000B4024" w:rsidRDefault="000B4024" w:rsidP="0023422F">
            <w:pPr>
              <w:rPr>
                <w:rFonts w:cstheme="minorHAnsi"/>
                <w:b/>
              </w:rPr>
            </w:pPr>
          </w:p>
          <w:p w:rsidR="000B4024" w:rsidRDefault="000B4024" w:rsidP="0023422F">
            <w:pPr>
              <w:rPr>
                <w:rFonts w:cstheme="minorHAnsi"/>
                <w:b/>
              </w:rPr>
            </w:pPr>
          </w:p>
          <w:p w:rsidR="0023422F" w:rsidRDefault="00083C56" w:rsidP="0023422F">
            <w:pPr>
              <w:rPr>
                <w:rFonts w:cstheme="minorHAnsi"/>
              </w:rPr>
            </w:pPr>
            <w:r w:rsidRPr="005D25E2">
              <w:rPr>
                <w:rFonts w:cstheme="minorHAnsi"/>
                <w:b/>
              </w:rPr>
              <w:t>To provide a greater number and frequency of clubs and opportunities</w:t>
            </w:r>
            <w:r>
              <w:rPr>
                <w:rFonts w:cstheme="minorHAnsi"/>
              </w:rPr>
              <w:t>, so that all children can engage in a more active and healthy lifestyle</w:t>
            </w:r>
          </w:p>
          <w:p w:rsidR="008F23F7" w:rsidRDefault="008F23F7" w:rsidP="0023422F">
            <w:pPr>
              <w:rPr>
                <w:rFonts w:cstheme="minorHAnsi"/>
              </w:rPr>
            </w:pPr>
          </w:p>
          <w:p w:rsidR="00E14876" w:rsidRDefault="00E14876" w:rsidP="0023422F">
            <w:pPr>
              <w:rPr>
                <w:rFonts w:cstheme="minorHAnsi"/>
                <w:b/>
              </w:rPr>
            </w:pPr>
          </w:p>
          <w:p w:rsidR="00E14876" w:rsidRDefault="00E14876" w:rsidP="0023422F">
            <w:pPr>
              <w:rPr>
                <w:rFonts w:cstheme="minorHAnsi"/>
                <w:b/>
              </w:rPr>
            </w:pPr>
          </w:p>
          <w:p w:rsidR="00E14876" w:rsidRDefault="00E14876" w:rsidP="0023422F">
            <w:pPr>
              <w:rPr>
                <w:rFonts w:cstheme="minorHAnsi"/>
                <w:b/>
              </w:rPr>
            </w:pPr>
          </w:p>
          <w:p w:rsidR="00E14876" w:rsidRDefault="00E14876" w:rsidP="0023422F">
            <w:pPr>
              <w:rPr>
                <w:rFonts w:cstheme="minorHAnsi"/>
                <w:b/>
              </w:rPr>
            </w:pPr>
          </w:p>
          <w:p w:rsidR="008F23F7" w:rsidRDefault="008F23F7" w:rsidP="0023422F">
            <w:pPr>
              <w:rPr>
                <w:rFonts w:cstheme="minorHAnsi"/>
                <w:b/>
              </w:rPr>
            </w:pPr>
            <w:r w:rsidRPr="005D25E2">
              <w:rPr>
                <w:rFonts w:cstheme="minorHAnsi"/>
                <w:b/>
              </w:rPr>
              <w:t>To promote a more active and healthy lifestyle</w:t>
            </w:r>
          </w:p>
          <w:p w:rsidR="002D16CD" w:rsidRDefault="002D16CD" w:rsidP="0023422F">
            <w:pPr>
              <w:rPr>
                <w:rFonts w:cstheme="minorHAnsi"/>
                <w:b/>
              </w:rPr>
            </w:pPr>
          </w:p>
          <w:p w:rsidR="000B4024" w:rsidRDefault="000B4024" w:rsidP="0023422F">
            <w:pPr>
              <w:rPr>
                <w:rFonts w:cstheme="minorHAnsi"/>
                <w:b/>
              </w:rPr>
            </w:pPr>
          </w:p>
          <w:p w:rsidR="000B4024" w:rsidRDefault="000B4024" w:rsidP="0023422F">
            <w:pPr>
              <w:rPr>
                <w:rFonts w:cstheme="minorHAnsi"/>
                <w:b/>
              </w:rPr>
            </w:pPr>
          </w:p>
          <w:p w:rsidR="000B4024" w:rsidRDefault="000B4024" w:rsidP="0023422F">
            <w:pPr>
              <w:rPr>
                <w:rFonts w:cstheme="minorHAnsi"/>
                <w:b/>
              </w:rPr>
            </w:pPr>
          </w:p>
          <w:p w:rsidR="000B4024" w:rsidRDefault="000B4024" w:rsidP="0023422F">
            <w:pPr>
              <w:rPr>
                <w:rFonts w:cstheme="minorHAnsi"/>
                <w:b/>
              </w:rPr>
            </w:pPr>
          </w:p>
          <w:p w:rsidR="002D16CD" w:rsidRDefault="002D16CD" w:rsidP="0023422F">
            <w:pPr>
              <w:rPr>
                <w:rFonts w:cstheme="minorHAnsi"/>
              </w:rPr>
            </w:pPr>
            <w:r w:rsidRPr="005D25E2">
              <w:rPr>
                <w:rFonts w:cstheme="minorHAnsi"/>
                <w:b/>
              </w:rPr>
              <w:t>To engage with parents/carers</w:t>
            </w:r>
            <w:r>
              <w:rPr>
                <w:rFonts w:cstheme="minorHAnsi"/>
              </w:rPr>
              <w:t xml:space="preserve"> to support children to a more active and healthy lifestyle</w:t>
            </w:r>
          </w:p>
          <w:p w:rsidR="00294FF0" w:rsidRDefault="00294FF0" w:rsidP="0023422F">
            <w:pPr>
              <w:rPr>
                <w:rFonts w:cstheme="minorHAnsi"/>
              </w:rPr>
            </w:pPr>
          </w:p>
          <w:p w:rsidR="000B4024" w:rsidRDefault="000B4024" w:rsidP="0023422F">
            <w:pPr>
              <w:rPr>
                <w:rFonts w:cstheme="minorHAnsi"/>
              </w:rPr>
            </w:pPr>
          </w:p>
          <w:p w:rsidR="000B4024" w:rsidRDefault="000B4024" w:rsidP="0023422F">
            <w:pPr>
              <w:rPr>
                <w:rFonts w:cstheme="minorHAnsi"/>
              </w:rPr>
            </w:pPr>
          </w:p>
          <w:p w:rsidR="000B4024" w:rsidRDefault="000B4024" w:rsidP="0023422F">
            <w:pPr>
              <w:rPr>
                <w:rFonts w:cstheme="minorHAnsi"/>
              </w:rPr>
            </w:pPr>
          </w:p>
          <w:p w:rsidR="000B4024" w:rsidRDefault="000B4024" w:rsidP="0023422F">
            <w:pPr>
              <w:rPr>
                <w:rFonts w:cstheme="minorHAnsi"/>
              </w:rPr>
            </w:pPr>
          </w:p>
          <w:p w:rsidR="000B4024" w:rsidRDefault="000B4024" w:rsidP="0023422F">
            <w:pPr>
              <w:rPr>
                <w:rFonts w:cstheme="minorHAnsi"/>
              </w:rPr>
            </w:pPr>
          </w:p>
          <w:p w:rsidR="000B4024" w:rsidRDefault="000B4024" w:rsidP="0023422F">
            <w:pPr>
              <w:rPr>
                <w:rFonts w:cstheme="minorHAnsi"/>
              </w:rPr>
            </w:pPr>
          </w:p>
          <w:p w:rsidR="000B4024" w:rsidRDefault="000B4024" w:rsidP="0023422F">
            <w:pPr>
              <w:rPr>
                <w:rFonts w:cstheme="minorHAnsi"/>
              </w:rPr>
            </w:pPr>
          </w:p>
          <w:p w:rsidR="000B4024" w:rsidRDefault="000B4024" w:rsidP="0023422F">
            <w:pPr>
              <w:rPr>
                <w:rFonts w:cstheme="minorHAnsi"/>
              </w:rPr>
            </w:pPr>
          </w:p>
          <w:p w:rsidR="000B4024" w:rsidRDefault="000B4024" w:rsidP="0023422F">
            <w:pPr>
              <w:rPr>
                <w:rFonts w:cstheme="minorHAnsi"/>
              </w:rPr>
            </w:pPr>
          </w:p>
          <w:p w:rsidR="00294FF0" w:rsidRPr="00F04B5B" w:rsidRDefault="00294FF0" w:rsidP="0023422F">
            <w:pPr>
              <w:rPr>
                <w:sz w:val="28"/>
                <w:szCs w:val="28"/>
              </w:rPr>
            </w:pPr>
            <w:r>
              <w:rPr>
                <w:rFonts w:cstheme="minorHAnsi"/>
              </w:rPr>
              <w:t xml:space="preserve">To ensure that all children starting secondary school can </w:t>
            </w:r>
            <w:r w:rsidRPr="005D25E2">
              <w:rPr>
                <w:rFonts w:cstheme="minorHAnsi"/>
                <w:b/>
              </w:rPr>
              <w:t>confidently and safely ride a bike</w:t>
            </w:r>
          </w:p>
        </w:tc>
        <w:tc>
          <w:tcPr>
            <w:tcW w:w="1286" w:type="dxa"/>
          </w:tcPr>
          <w:p w:rsidR="0023422F" w:rsidRDefault="0023422F" w:rsidP="0023422F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lastRenderedPageBreak/>
              <w:t>£500</w:t>
            </w:r>
          </w:p>
          <w:p w:rsidR="00083C56" w:rsidRDefault="00083C56" w:rsidP="0023422F">
            <w:pPr>
              <w:rPr>
                <w:rFonts w:cstheme="minorHAnsi"/>
                <w:sz w:val="24"/>
                <w:szCs w:val="18"/>
              </w:rPr>
            </w:pPr>
          </w:p>
          <w:p w:rsidR="00083C56" w:rsidRDefault="00083C56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83C56" w:rsidRDefault="00CA05D4" w:rsidP="0023422F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£1,000</w:t>
            </w:r>
          </w:p>
          <w:p w:rsidR="008F23F7" w:rsidRDefault="008F23F7" w:rsidP="0023422F">
            <w:pPr>
              <w:rPr>
                <w:rFonts w:cstheme="minorHAnsi"/>
                <w:sz w:val="24"/>
                <w:szCs w:val="18"/>
              </w:rPr>
            </w:pPr>
          </w:p>
          <w:p w:rsidR="008F23F7" w:rsidRDefault="008F23F7" w:rsidP="0023422F">
            <w:pPr>
              <w:rPr>
                <w:rFonts w:cstheme="minorHAnsi"/>
                <w:sz w:val="24"/>
                <w:szCs w:val="18"/>
              </w:rPr>
            </w:pPr>
          </w:p>
          <w:p w:rsidR="008F23F7" w:rsidRDefault="008F23F7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6A6052" w:rsidRDefault="006A6052" w:rsidP="006A6052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£500</w:t>
            </w: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8F23F7" w:rsidRDefault="00485DC0" w:rsidP="0023422F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£250</w:t>
            </w:r>
          </w:p>
          <w:p w:rsidR="002D16CD" w:rsidRDefault="002D16CD" w:rsidP="0023422F">
            <w:pPr>
              <w:rPr>
                <w:rFonts w:cstheme="minorHAnsi"/>
                <w:sz w:val="24"/>
                <w:szCs w:val="18"/>
              </w:rPr>
            </w:pPr>
          </w:p>
          <w:p w:rsidR="002D16CD" w:rsidRDefault="002D16CD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0B4024" w:rsidRDefault="000B4024" w:rsidP="0023422F">
            <w:pPr>
              <w:rPr>
                <w:rFonts w:cstheme="minorHAnsi"/>
                <w:sz w:val="24"/>
                <w:szCs w:val="18"/>
              </w:rPr>
            </w:pPr>
          </w:p>
          <w:p w:rsidR="00931E44" w:rsidRDefault="00931E44" w:rsidP="0023422F">
            <w:pPr>
              <w:rPr>
                <w:rFonts w:cstheme="minorHAnsi"/>
                <w:sz w:val="24"/>
                <w:szCs w:val="18"/>
              </w:rPr>
            </w:pPr>
          </w:p>
          <w:p w:rsidR="002D16CD" w:rsidRPr="00F04B5B" w:rsidRDefault="002D16CD" w:rsidP="0023422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18"/>
              </w:rPr>
              <w:t>£500</w:t>
            </w:r>
          </w:p>
        </w:tc>
        <w:tc>
          <w:tcPr>
            <w:tcW w:w="8122" w:type="dxa"/>
            <w:gridSpan w:val="5"/>
          </w:tcPr>
          <w:p w:rsidR="0023422F" w:rsidRDefault="00542589" w:rsidP="0023422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Developed 4</w:t>
            </w:r>
            <w:r w:rsidR="0023422F">
              <w:rPr>
                <w:rFonts w:cstheme="minorHAnsi"/>
              </w:rPr>
              <w:t xml:space="preserve"> children to facilitate active playtimes</w:t>
            </w:r>
          </w:p>
          <w:p w:rsidR="0023422F" w:rsidRDefault="0023422F" w:rsidP="0023422F">
            <w:pPr>
              <w:rPr>
                <w:rFonts w:cstheme="minorHAnsi"/>
              </w:rPr>
            </w:pPr>
          </w:p>
          <w:p w:rsidR="0023422F" w:rsidRDefault="0023422F" w:rsidP="0023422F">
            <w:pPr>
              <w:rPr>
                <w:rFonts w:cstheme="minorHAnsi"/>
              </w:rPr>
            </w:pPr>
            <w:r>
              <w:rPr>
                <w:rFonts w:cstheme="minorHAnsi"/>
              </w:rPr>
              <w:t>Mentoring and support for younger or less confident children</w:t>
            </w:r>
          </w:p>
          <w:p w:rsidR="0023422F" w:rsidRDefault="0023422F" w:rsidP="0023422F">
            <w:pPr>
              <w:rPr>
                <w:rFonts w:cstheme="minorHAnsi"/>
              </w:rPr>
            </w:pPr>
          </w:p>
          <w:p w:rsidR="00083C56" w:rsidRDefault="0023422F" w:rsidP="00083C56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participation, confidence and competence of children</w:t>
            </w:r>
          </w:p>
          <w:p w:rsidR="00083C56" w:rsidRDefault="00083C56" w:rsidP="00083C56">
            <w:pPr>
              <w:rPr>
                <w:rFonts w:cstheme="minorHAnsi"/>
              </w:rPr>
            </w:pPr>
          </w:p>
          <w:p w:rsidR="00083C56" w:rsidRDefault="00083C56" w:rsidP="00083C56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Facilitate a wide range of activities to encourage all children to participate in a more active lifestyle</w:t>
            </w:r>
          </w:p>
          <w:p w:rsidR="00083C56" w:rsidRDefault="00083C56" w:rsidP="00083C56">
            <w:pPr>
              <w:rPr>
                <w:rFonts w:cstheme="minorHAnsi"/>
              </w:rPr>
            </w:pPr>
          </w:p>
          <w:p w:rsidR="00083C56" w:rsidRDefault="00083C56" w:rsidP="00083C56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Facilitate a variety of times that children can participate in a more active lifestyle – before, during and after school hours</w:t>
            </w:r>
          </w:p>
          <w:p w:rsidR="00083C56" w:rsidRDefault="00083C56" w:rsidP="00083C56">
            <w:pPr>
              <w:rPr>
                <w:rFonts w:cstheme="minorHAnsi"/>
              </w:rPr>
            </w:pPr>
          </w:p>
          <w:p w:rsidR="00083C56" w:rsidRDefault="00083C56" w:rsidP="00083C56">
            <w:pPr>
              <w:rPr>
                <w:rFonts w:cstheme="minorHAnsi"/>
              </w:rPr>
            </w:pPr>
            <w:r>
              <w:rPr>
                <w:rFonts w:cstheme="minorHAnsi"/>
              </w:rPr>
              <w:t>More children having greater opportunities to participate in a wide range of attractive events, activities etc</w:t>
            </w:r>
          </w:p>
          <w:p w:rsidR="008F23F7" w:rsidRDefault="008F23F7" w:rsidP="00083C56">
            <w:pPr>
              <w:rPr>
                <w:rFonts w:cstheme="minorHAnsi"/>
              </w:rPr>
            </w:pPr>
          </w:p>
          <w:p w:rsidR="008F23F7" w:rsidRDefault="008F23F7" w:rsidP="008F23F7">
            <w:pPr>
              <w:rPr>
                <w:rFonts w:cstheme="minorHAnsi"/>
              </w:rPr>
            </w:pPr>
            <w:r>
              <w:rPr>
                <w:rFonts w:cstheme="minorHAnsi"/>
              </w:rPr>
              <w:t>All children have access to suitable role-models</w:t>
            </w:r>
          </w:p>
          <w:p w:rsidR="008F23F7" w:rsidRDefault="008F23F7" w:rsidP="008F23F7">
            <w:pPr>
              <w:rPr>
                <w:rFonts w:cstheme="minorHAnsi"/>
              </w:rPr>
            </w:pPr>
          </w:p>
          <w:p w:rsidR="008F23F7" w:rsidRDefault="008F23F7" w:rsidP="008F23F7">
            <w:pPr>
              <w:rPr>
                <w:rFonts w:cstheme="minorHAnsi"/>
              </w:rPr>
            </w:pPr>
            <w:r>
              <w:rPr>
                <w:rFonts w:cstheme="minorHAnsi"/>
              </w:rPr>
              <w:t>Clubs and activities that child participate in outside of school life are shared and celebrated</w:t>
            </w:r>
            <w:r w:rsidR="00A23202">
              <w:rPr>
                <w:rFonts w:cstheme="minorHAnsi"/>
              </w:rPr>
              <w:t xml:space="preserve"> during assemblies and Newsletters</w:t>
            </w:r>
          </w:p>
          <w:p w:rsidR="008F23F7" w:rsidRDefault="008F23F7" w:rsidP="008F23F7">
            <w:pPr>
              <w:rPr>
                <w:rFonts w:cstheme="minorHAnsi"/>
              </w:rPr>
            </w:pPr>
          </w:p>
          <w:p w:rsidR="008F23F7" w:rsidRDefault="008F23F7" w:rsidP="008F23F7">
            <w:pPr>
              <w:rPr>
                <w:rFonts w:cstheme="minorHAnsi"/>
              </w:rPr>
            </w:pPr>
            <w:r>
              <w:rPr>
                <w:rFonts w:cstheme="minorHAnsi"/>
              </w:rPr>
              <w:t>A celebration display/booklet for p</w:t>
            </w:r>
            <w:r w:rsidR="00A23202">
              <w:rPr>
                <w:rFonts w:cstheme="minorHAnsi"/>
              </w:rPr>
              <w:t xml:space="preserve">hysical and sporting success displayed at </w:t>
            </w:r>
            <w:r>
              <w:rPr>
                <w:rFonts w:cstheme="minorHAnsi"/>
              </w:rPr>
              <w:t>school</w:t>
            </w:r>
          </w:p>
          <w:p w:rsidR="008F23F7" w:rsidRDefault="008F23F7" w:rsidP="008F23F7">
            <w:pPr>
              <w:rPr>
                <w:rFonts w:cstheme="minorHAnsi"/>
              </w:rPr>
            </w:pPr>
          </w:p>
          <w:p w:rsidR="008F23F7" w:rsidRDefault="008F23F7" w:rsidP="008F23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signpost children and parents/carers to events, activities and opportunities for evenings, weekends and school holidays </w:t>
            </w:r>
          </w:p>
          <w:p w:rsidR="008F23F7" w:rsidRDefault="008F23F7" w:rsidP="008F23F7">
            <w:pPr>
              <w:rPr>
                <w:rFonts w:cstheme="minorHAnsi"/>
              </w:rPr>
            </w:pPr>
          </w:p>
          <w:p w:rsidR="008F23F7" w:rsidRDefault="008F23F7" w:rsidP="008F23F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are inspired to pursue a healthy and active lifestyle</w:t>
            </w:r>
          </w:p>
          <w:p w:rsidR="008F23F7" w:rsidRDefault="008F23F7" w:rsidP="00083C56">
            <w:pPr>
              <w:rPr>
                <w:rFonts w:cstheme="minorHAnsi"/>
              </w:rPr>
            </w:pPr>
          </w:p>
          <w:p w:rsidR="00167737" w:rsidRDefault="00167737" w:rsidP="00167737">
            <w:pPr>
              <w:rPr>
                <w:rFonts w:cstheme="minorHAnsi"/>
              </w:rPr>
            </w:pPr>
            <w:r>
              <w:rPr>
                <w:rFonts w:cstheme="minorHAnsi"/>
              </w:rPr>
              <w:t>Parents and Carers are more involved in their children’s healthy active lifestyle and choices</w:t>
            </w:r>
          </w:p>
          <w:p w:rsidR="00167737" w:rsidRDefault="00167737" w:rsidP="00167737">
            <w:pPr>
              <w:rPr>
                <w:rFonts w:cstheme="minorHAnsi"/>
              </w:rPr>
            </w:pPr>
          </w:p>
          <w:p w:rsidR="0023422F" w:rsidRDefault="00167737" w:rsidP="0016773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Less time on electronic equipment and a greater amount of time engaging in physical and healthy activities</w:t>
            </w:r>
          </w:p>
          <w:p w:rsidR="00294FF0" w:rsidRDefault="00294FF0" w:rsidP="00167737">
            <w:pPr>
              <w:rPr>
                <w:rFonts w:cstheme="minorHAnsi"/>
              </w:rPr>
            </w:pPr>
          </w:p>
          <w:p w:rsidR="00931E44" w:rsidRDefault="00931E44" w:rsidP="00294FF0">
            <w:pPr>
              <w:rPr>
                <w:rFonts w:cstheme="minorHAnsi"/>
              </w:rPr>
            </w:pPr>
          </w:p>
          <w:p w:rsidR="00294FF0" w:rsidRDefault="00294FF0" w:rsidP="00294F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further develop the Federation </w:t>
            </w:r>
            <w:proofErr w:type="spellStart"/>
            <w:r>
              <w:rPr>
                <w:rFonts w:cstheme="minorHAnsi"/>
              </w:rPr>
              <w:t>Bikeability</w:t>
            </w:r>
            <w:proofErr w:type="spellEnd"/>
            <w:r>
              <w:rPr>
                <w:rFonts w:cstheme="minorHAnsi"/>
              </w:rPr>
              <w:t xml:space="preserve"> programme</w:t>
            </w:r>
          </w:p>
          <w:p w:rsidR="00294FF0" w:rsidRDefault="00294FF0" w:rsidP="00294FF0">
            <w:pPr>
              <w:rPr>
                <w:rFonts w:cstheme="minorHAnsi"/>
              </w:rPr>
            </w:pPr>
          </w:p>
          <w:p w:rsidR="00294FF0" w:rsidRDefault="00294FF0" w:rsidP="00294FF0">
            <w:pPr>
              <w:rPr>
                <w:rFonts w:cstheme="minorHAnsi"/>
              </w:rPr>
            </w:pPr>
            <w:r>
              <w:rPr>
                <w:rFonts w:cstheme="minorHAnsi"/>
              </w:rPr>
              <w:t>All children can ride a bike safely by end of Year 6</w:t>
            </w:r>
          </w:p>
          <w:p w:rsidR="0023422F" w:rsidRPr="00F04B5B" w:rsidRDefault="0023422F" w:rsidP="0023422F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3"/>
          </w:tcPr>
          <w:p w:rsidR="000F68B5" w:rsidRDefault="00D472D8" w:rsidP="0023422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Further develop more children to have roles and responsibilities across the school</w:t>
            </w:r>
          </w:p>
          <w:p w:rsidR="00D472D8" w:rsidRDefault="00D472D8" w:rsidP="0023422F">
            <w:pPr>
              <w:rPr>
                <w:szCs w:val="28"/>
              </w:rPr>
            </w:pPr>
          </w:p>
          <w:p w:rsidR="000F68B5" w:rsidRDefault="000F68B5" w:rsidP="0023422F">
            <w:pPr>
              <w:rPr>
                <w:szCs w:val="28"/>
              </w:rPr>
            </w:pPr>
          </w:p>
          <w:p w:rsidR="000F68B5" w:rsidRPr="000F68B5" w:rsidRDefault="000F68B5" w:rsidP="0023422F">
            <w:pPr>
              <w:rPr>
                <w:szCs w:val="28"/>
              </w:rPr>
            </w:pPr>
            <w:r w:rsidRPr="000F68B5">
              <w:rPr>
                <w:szCs w:val="28"/>
              </w:rPr>
              <w:t>Offer more Martial Arts clubs</w:t>
            </w:r>
          </w:p>
          <w:p w:rsidR="000F68B5" w:rsidRPr="000F68B5" w:rsidRDefault="000F68B5" w:rsidP="0023422F">
            <w:pPr>
              <w:rPr>
                <w:szCs w:val="28"/>
              </w:rPr>
            </w:pPr>
          </w:p>
          <w:p w:rsidR="000F68B5" w:rsidRDefault="000F68B5" w:rsidP="0023422F">
            <w:pPr>
              <w:rPr>
                <w:szCs w:val="28"/>
              </w:rPr>
            </w:pPr>
            <w:r w:rsidRPr="000F68B5">
              <w:rPr>
                <w:szCs w:val="28"/>
              </w:rPr>
              <w:t>Provide non-active sporting pursuits such as Archery</w:t>
            </w:r>
          </w:p>
          <w:p w:rsidR="00A23202" w:rsidRDefault="00A23202" w:rsidP="0023422F">
            <w:pPr>
              <w:rPr>
                <w:szCs w:val="28"/>
              </w:rPr>
            </w:pPr>
          </w:p>
          <w:p w:rsidR="00A23202" w:rsidRDefault="00A23202" w:rsidP="0023422F">
            <w:pPr>
              <w:rPr>
                <w:szCs w:val="28"/>
              </w:rPr>
            </w:pPr>
          </w:p>
          <w:p w:rsidR="00A23202" w:rsidRDefault="00A23202" w:rsidP="0023422F">
            <w:pPr>
              <w:rPr>
                <w:szCs w:val="28"/>
              </w:rPr>
            </w:pPr>
          </w:p>
          <w:p w:rsidR="00A23202" w:rsidRDefault="00A23202" w:rsidP="0023422F">
            <w:pPr>
              <w:rPr>
                <w:szCs w:val="28"/>
              </w:rPr>
            </w:pPr>
            <w:r>
              <w:rPr>
                <w:szCs w:val="28"/>
              </w:rPr>
              <w:t>Invite more and a greater variety of role models into school</w:t>
            </w:r>
          </w:p>
          <w:p w:rsidR="00A23202" w:rsidRDefault="00A23202" w:rsidP="0023422F">
            <w:pPr>
              <w:rPr>
                <w:szCs w:val="28"/>
              </w:rPr>
            </w:pPr>
          </w:p>
          <w:p w:rsidR="00A23202" w:rsidRDefault="00A23202" w:rsidP="0023422F">
            <w:pPr>
              <w:rPr>
                <w:szCs w:val="28"/>
              </w:rPr>
            </w:pPr>
          </w:p>
          <w:p w:rsidR="00A23202" w:rsidRDefault="00A23202" w:rsidP="0023422F">
            <w:pPr>
              <w:rPr>
                <w:szCs w:val="28"/>
              </w:rPr>
            </w:pPr>
            <w:r>
              <w:rPr>
                <w:szCs w:val="28"/>
              </w:rPr>
              <w:t>To distribute more information from a greater range of providers</w:t>
            </w:r>
          </w:p>
          <w:p w:rsidR="00A23202" w:rsidRDefault="00A23202" w:rsidP="0023422F">
            <w:pPr>
              <w:rPr>
                <w:szCs w:val="28"/>
              </w:rPr>
            </w:pPr>
          </w:p>
          <w:p w:rsidR="00A23202" w:rsidRDefault="00A23202" w:rsidP="0023422F">
            <w:pPr>
              <w:rPr>
                <w:szCs w:val="28"/>
              </w:rPr>
            </w:pPr>
            <w:r>
              <w:rPr>
                <w:szCs w:val="28"/>
              </w:rPr>
              <w:t>To invite parents and carers to more events and workshops across the year</w:t>
            </w:r>
          </w:p>
          <w:p w:rsidR="00931E44" w:rsidRDefault="00931E44" w:rsidP="0023422F">
            <w:pPr>
              <w:rPr>
                <w:szCs w:val="28"/>
              </w:rPr>
            </w:pPr>
          </w:p>
          <w:p w:rsidR="00931E44" w:rsidRDefault="00931E44" w:rsidP="0023422F">
            <w:pPr>
              <w:rPr>
                <w:szCs w:val="28"/>
              </w:rPr>
            </w:pPr>
          </w:p>
          <w:p w:rsidR="00931E44" w:rsidRDefault="00931E44" w:rsidP="0023422F">
            <w:pPr>
              <w:rPr>
                <w:szCs w:val="28"/>
              </w:rPr>
            </w:pPr>
            <w:r>
              <w:rPr>
                <w:szCs w:val="28"/>
              </w:rPr>
              <w:t xml:space="preserve">To link questionnaire about IT usage to computing curriculum </w:t>
            </w:r>
          </w:p>
          <w:p w:rsidR="003D2EE5" w:rsidRDefault="003D2EE5" w:rsidP="0023422F">
            <w:pPr>
              <w:rPr>
                <w:szCs w:val="28"/>
              </w:rPr>
            </w:pPr>
          </w:p>
          <w:p w:rsidR="003D2EE5" w:rsidRPr="004E6EDD" w:rsidRDefault="003D2EE5" w:rsidP="003D2EE5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4E6EDD">
              <w:rPr>
                <w:rFonts w:ascii="Calibri" w:eastAsia="Calibri" w:hAnsi="Calibri" w:cs="Times New Roman"/>
                <w:szCs w:val="24"/>
              </w:rPr>
              <w:t>Balanceability</w:t>
            </w:r>
            <w:proofErr w:type="spellEnd"/>
            <w:r w:rsidRPr="004E6EDD">
              <w:rPr>
                <w:rFonts w:ascii="Calibri" w:eastAsia="Calibri" w:hAnsi="Calibri" w:cs="Times New Roman"/>
                <w:szCs w:val="24"/>
              </w:rPr>
              <w:t xml:space="preserve"> for EYFS/KS1/ LB to train other schools</w:t>
            </w:r>
          </w:p>
          <w:p w:rsidR="003D2EE5" w:rsidRPr="004E6EDD" w:rsidRDefault="003D2EE5" w:rsidP="003D2EE5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4E6EDD">
              <w:rPr>
                <w:rFonts w:ascii="Calibri" w:eastAsia="Calibri" w:hAnsi="Calibri" w:cs="Times New Roman"/>
                <w:szCs w:val="24"/>
              </w:rPr>
              <w:t xml:space="preserve">Cycling programme for lower KS2 </w:t>
            </w:r>
          </w:p>
          <w:p w:rsidR="003D2EE5" w:rsidRPr="000F68B5" w:rsidRDefault="003D2EE5" w:rsidP="0023422F">
            <w:pPr>
              <w:rPr>
                <w:szCs w:val="28"/>
              </w:rPr>
            </w:pPr>
          </w:p>
        </w:tc>
      </w:tr>
    </w:tbl>
    <w:p w:rsidR="00F04B5B" w:rsidRPr="00F04B5B" w:rsidRDefault="00F04B5B" w:rsidP="00E5040D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487"/>
        <w:gridCol w:w="1286"/>
        <w:gridCol w:w="42"/>
        <w:gridCol w:w="8080"/>
        <w:gridCol w:w="2268"/>
        <w:gridCol w:w="100"/>
      </w:tblGrid>
      <w:tr w:rsidR="0023145C" w:rsidRPr="00F04B5B" w:rsidTr="00DA28FB">
        <w:tc>
          <w:tcPr>
            <w:tcW w:w="15263" w:type="dxa"/>
            <w:gridSpan w:val="6"/>
            <w:shd w:val="clear" w:color="auto" w:fill="0070C0"/>
          </w:tcPr>
          <w:p w:rsidR="0023145C" w:rsidRPr="00DA28FB" w:rsidRDefault="0023145C" w:rsidP="00A33E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A28FB">
              <w:rPr>
                <w:b/>
                <w:color w:val="FFFFFF" w:themeColor="background1"/>
                <w:sz w:val="28"/>
                <w:szCs w:val="28"/>
              </w:rPr>
              <w:t xml:space="preserve">Key Indicator </w:t>
            </w:r>
            <w:r w:rsidR="00F04B5B" w:rsidRPr="00DA28FB">
              <w:rPr>
                <w:b/>
                <w:color w:val="FFFFFF" w:themeColor="background1"/>
                <w:sz w:val="28"/>
                <w:szCs w:val="28"/>
              </w:rPr>
              <w:t>2:</w:t>
            </w:r>
            <w:r w:rsidRPr="00DA28FB">
              <w:rPr>
                <w:b/>
                <w:color w:val="FFFFFF" w:themeColor="background1"/>
                <w:sz w:val="28"/>
                <w:szCs w:val="28"/>
              </w:rPr>
              <w:t xml:space="preserve"> The profile of PE and sport being raised across the school as a tool for whole school improvement</w:t>
            </w:r>
          </w:p>
        </w:tc>
      </w:tr>
      <w:tr w:rsidR="0023145C" w:rsidRPr="00F04B5B" w:rsidTr="00174936">
        <w:tc>
          <w:tcPr>
            <w:tcW w:w="3487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Intended actions and impact on pupils</w:t>
            </w:r>
          </w:p>
        </w:tc>
        <w:tc>
          <w:tcPr>
            <w:tcW w:w="1286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Funding allocated</w:t>
            </w:r>
          </w:p>
        </w:tc>
        <w:tc>
          <w:tcPr>
            <w:tcW w:w="8122" w:type="dxa"/>
            <w:gridSpan w:val="2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Evidence and impact</w:t>
            </w:r>
          </w:p>
        </w:tc>
        <w:tc>
          <w:tcPr>
            <w:tcW w:w="2368" w:type="dxa"/>
            <w:gridSpan w:val="2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Sustainability and next steps</w:t>
            </w:r>
          </w:p>
        </w:tc>
      </w:tr>
      <w:tr w:rsidR="0023422F" w:rsidRPr="00F04B5B" w:rsidTr="00174936">
        <w:tc>
          <w:tcPr>
            <w:tcW w:w="3487" w:type="dxa"/>
          </w:tcPr>
          <w:p w:rsidR="0023422F" w:rsidRDefault="0023422F" w:rsidP="0023422F">
            <w:pPr>
              <w:rPr>
                <w:rFonts w:cstheme="minorHAnsi"/>
              </w:rPr>
            </w:pPr>
            <w:r w:rsidRPr="005D25E2">
              <w:rPr>
                <w:rFonts w:cstheme="minorHAnsi"/>
                <w:b/>
              </w:rPr>
              <w:t>Designated Leadership time</w:t>
            </w:r>
            <w:r w:rsidRPr="006F61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6F61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planning, </w:t>
            </w:r>
            <w:r w:rsidRPr="006F61BE">
              <w:rPr>
                <w:rFonts w:cstheme="minorHAnsi"/>
              </w:rPr>
              <w:t>assessment,</w:t>
            </w:r>
            <w:r>
              <w:rPr>
                <w:rFonts w:cstheme="minorHAnsi"/>
              </w:rPr>
              <w:t xml:space="preserve"> logistics,</w:t>
            </w:r>
            <w:r w:rsidRPr="006F61BE">
              <w:rPr>
                <w:rFonts w:cstheme="minorHAnsi"/>
              </w:rPr>
              <w:t xml:space="preserve"> monitoring of impact etc</w:t>
            </w:r>
          </w:p>
          <w:p w:rsidR="00294FF0" w:rsidRDefault="00294FF0" w:rsidP="0023422F">
            <w:pPr>
              <w:rPr>
                <w:rFonts w:cstheme="minorHAnsi"/>
              </w:rPr>
            </w:pPr>
          </w:p>
          <w:p w:rsidR="00294FF0" w:rsidRPr="00F04B5B" w:rsidRDefault="00294FF0" w:rsidP="0023422F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</w:rPr>
              <w:t xml:space="preserve">To ensure that </w:t>
            </w:r>
            <w:r w:rsidRPr="005D25E2">
              <w:rPr>
                <w:rFonts w:cstheme="minorHAnsi"/>
                <w:b/>
              </w:rPr>
              <w:t>all children have the opportunity to develop to their potential</w:t>
            </w:r>
            <w:r>
              <w:rPr>
                <w:rFonts w:cstheme="minorHAnsi"/>
              </w:rPr>
              <w:t xml:space="preserve"> – this includes SEND and Gifted and Talented children</w:t>
            </w:r>
          </w:p>
        </w:tc>
        <w:tc>
          <w:tcPr>
            <w:tcW w:w="1286" w:type="dxa"/>
          </w:tcPr>
          <w:p w:rsidR="0023422F" w:rsidRDefault="0023422F" w:rsidP="0023422F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£</w:t>
            </w:r>
            <w:r w:rsidR="00485DC0">
              <w:rPr>
                <w:rFonts w:cstheme="minorHAnsi"/>
                <w:sz w:val="24"/>
                <w:szCs w:val="18"/>
              </w:rPr>
              <w:t>750</w:t>
            </w:r>
          </w:p>
          <w:p w:rsidR="00294FF0" w:rsidRDefault="00294FF0" w:rsidP="0023422F">
            <w:pPr>
              <w:rPr>
                <w:rFonts w:cstheme="minorHAnsi"/>
                <w:sz w:val="24"/>
                <w:szCs w:val="18"/>
              </w:rPr>
            </w:pPr>
          </w:p>
          <w:p w:rsidR="00294FF0" w:rsidRDefault="00294FF0" w:rsidP="0023422F">
            <w:pPr>
              <w:rPr>
                <w:rFonts w:cstheme="minorHAnsi"/>
                <w:sz w:val="24"/>
                <w:szCs w:val="18"/>
              </w:rPr>
            </w:pPr>
          </w:p>
          <w:p w:rsidR="00294FF0" w:rsidRDefault="00294FF0" w:rsidP="0023422F">
            <w:pPr>
              <w:rPr>
                <w:rFonts w:cstheme="minorHAnsi"/>
                <w:sz w:val="24"/>
                <w:szCs w:val="18"/>
              </w:rPr>
            </w:pPr>
          </w:p>
          <w:p w:rsidR="00294FF0" w:rsidRPr="00F04B5B" w:rsidRDefault="00294FF0" w:rsidP="0023422F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18"/>
              </w:rPr>
              <w:t>£500</w:t>
            </w:r>
          </w:p>
        </w:tc>
        <w:tc>
          <w:tcPr>
            <w:tcW w:w="8122" w:type="dxa"/>
            <w:gridSpan w:val="2"/>
          </w:tcPr>
          <w:p w:rsidR="0023422F" w:rsidRDefault="0023422F" w:rsidP="0023422F">
            <w:pPr>
              <w:rPr>
                <w:rFonts w:cstheme="minorHAnsi"/>
              </w:rPr>
            </w:pPr>
            <w:r w:rsidRPr="006F61BE">
              <w:rPr>
                <w:rFonts w:cstheme="minorHAnsi"/>
              </w:rPr>
              <w:t xml:space="preserve">Leadership of </w:t>
            </w:r>
            <w:r>
              <w:rPr>
                <w:rFonts w:cstheme="minorHAnsi"/>
              </w:rPr>
              <w:t>PE and Sports</w:t>
            </w:r>
            <w:r w:rsidRPr="006F61BE">
              <w:rPr>
                <w:rFonts w:cstheme="minorHAnsi"/>
              </w:rPr>
              <w:t xml:space="preserve"> initiatives </w:t>
            </w:r>
          </w:p>
          <w:p w:rsidR="0023422F" w:rsidRDefault="0023422F" w:rsidP="0023422F">
            <w:pPr>
              <w:rPr>
                <w:rFonts w:cstheme="minorHAnsi"/>
              </w:rPr>
            </w:pPr>
          </w:p>
          <w:p w:rsidR="0023422F" w:rsidRDefault="0023422F" w:rsidP="0023422F">
            <w:pPr>
              <w:rPr>
                <w:rFonts w:cstheme="minorHAnsi"/>
              </w:rPr>
            </w:pPr>
            <w:r>
              <w:rPr>
                <w:rFonts w:cstheme="minorHAnsi"/>
              </w:rPr>
              <w:t>Efficient and effective deployment of the PE and Sports Premium Grant</w:t>
            </w:r>
          </w:p>
          <w:p w:rsidR="00294FF0" w:rsidRDefault="00294FF0" w:rsidP="0023422F">
            <w:pPr>
              <w:rPr>
                <w:rFonts w:cstheme="minorHAnsi"/>
              </w:rPr>
            </w:pPr>
          </w:p>
          <w:p w:rsidR="00294FF0" w:rsidRDefault="00294FF0" w:rsidP="00294FF0">
            <w:pPr>
              <w:rPr>
                <w:rFonts w:cstheme="minorHAnsi"/>
              </w:rPr>
            </w:pPr>
            <w:r>
              <w:rPr>
                <w:rFonts w:cstheme="minorHAnsi"/>
              </w:rPr>
              <w:t>A wide range of opportunities for children to develop to their potential</w:t>
            </w:r>
            <w:r w:rsidR="00196FD6">
              <w:rPr>
                <w:rFonts w:cstheme="minorHAnsi"/>
              </w:rPr>
              <w:t xml:space="preserve"> </w:t>
            </w:r>
          </w:p>
          <w:p w:rsidR="00294FF0" w:rsidRDefault="00294FF0" w:rsidP="00294FF0">
            <w:pPr>
              <w:rPr>
                <w:rFonts w:cstheme="minorHAnsi"/>
              </w:rPr>
            </w:pPr>
          </w:p>
          <w:p w:rsidR="00294FF0" w:rsidRDefault="00294FF0" w:rsidP="00294FF0">
            <w:pPr>
              <w:rPr>
                <w:rFonts w:cstheme="minorHAnsi"/>
              </w:rPr>
            </w:pPr>
            <w:r>
              <w:rPr>
                <w:rFonts w:cstheme="minorHAnsi"/>
              </w:rPr>
              <w:t>Involvement in inclusion games, visits from SEND athletes, support as required to ensure that SEND does not become a barrier</w:t>
            </w:r>
          </w:p>
          <w:p w:rsidR="00294FF0" w:rsidRDefault="00294FF0" w:rsidP="00294FF0">
            <w:pPr>
              <w:rPr>
                <w:rFonts w:cstheme="minorHAnsi"/>
              </w:rPr>
            </w:pPr>
          </w:p>
          <w:p w:rsidR="00B5013B" w:rsidRDefault="00294FF0" w:rsidP="00294FF0">
            <w:pPr>
              <w:rPr>
                <w:rFonts w:cstheme="minorHAnsi"/>
              </w:rPr>
            </w:pPr>
            <w:r>
              <w:rPr>
                <w:rFonts w:cstheme="minorHAnsi"/>
              </w:rPr>
              <w:t>Opportunities for gifted and talented children</w:t>
            </w:r>
          </w:p>
          <w:p w:rsidR="00B5013B" w:rsidRDefault="00B5013B" w:rsidP="00294FF0">
            <w:pPr>
              <w:rPr>
                <w:rFonts w:cstheme="minorHAnsi"/>
              </w:rPr>
            </w:pPr>
          </w:p>
          <w:p w:rsidR="00B5013B" w:rsidRDefault="00B5013B" w:rsidP="00294FF0">
            <w:pPr>
              <w:rPr>
                <w:rFonts w:cstheme="minorHAnsi"/>
              </w:rPr>
            </w:pPr>
          </w:p>
          <w:p w:rsidR="00B5013B" w:rsidRDefault="00B5013B" w:rsidP="00294FF0">
            <w:pPr>
              <w:rPr>
                <w:rFonts w:cstheme="minorHAnsi"/>
              </w:rPr>
            </w:pPr>
          </w:p>
          <w:p w:rsidR="00B5013B" w:rsidRDefault="00B5013B" w:rsidP="00294FF0">
            <w:pPr>
              <w:rPr>
                <w:rFonts w:cstheme="minorHAnsi"/>
              </w:rPr>
            </w:pPr>
          </w:p>
          <w:p w:rsidR="00B5013B" w:rsidRDefault="00B5013B" w:rsidP="00294FF0">
            <w:pPr>
              <w:rPr>
                <w:rFonts w:cstheme="minorHAnsi"/>
              </w:rPr>
            </w:pPr>
          </w:p>
          <w:p w:rsidR="00B5013B" w:rsidRDefault="00B5013B" w:rsidP="00294FF0">
            <w:pPr>
              <w:rPr>
                <w:rFonts w:cstheme="minorHAnsi"/>
              </w:rPr>
            </w:pPr>
          </w:p>
          <w:p w:rsidR="00B5013B" w:rsidRPr="00F04B5B" w:rsidRDefault="00B5013B" w:rsidP="00294FF0">
            <w:pPr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gridSpan w:val="2"/>
          </w:tcPr>
          <w:p w:rsidR="0023422F" w:rsidRDefault="00577145" w:rsidP="0023422F">
            <w:pPr>
              <w:rPr>
                <w:szCs w:val="28"/>
              </w:rPr>
            </w:pPr>
            <w:r>
              <w:rPr>
                <w:szCs w:val="28"/>
              </w:rPr>
              <w:t>To develop leadership succession</w:t>
            </w:r>
          </w:p>
          <w:p w:rsidR="00577145" w:rsidRDefault="00577145" w:rsidP="0023422F">
            <w:pPr>
              <w:rPr>
                <w:szCs w:val="28"/>
              </w:rPr>
            </w:pPr>
          </w:p>
          <w:p w:rsidR="00577145" w:rsidRDefault="00577145" w:rsidP="0023422F">
            <w:pPr>
              <w:rPr>
                <w:szCs w:val="28"/>
              </w:rPr>
            </w:pPr>
          </w:p>
          <w:p w:rsidR="00577145" w:rsidRPr="00577145" w:rsidRDefault="00577145" w:rsidP="0023422F">
            <w:pPr>
              <w:rPr>
                <w:szCs w:val="28"/>
              </w:rPr>
            </w:pPr>
            <w:r>
              <w:rPr>
                <w:szCs w:val="28"/>
              </w:rPr>
              <w:t>Lead and participate in a greater range of enrichment activities for SEND children across the MAT</w:t>
            </w:r>
          </w:p>
        </w:tc>
      </w:tr>
      <w:tr w:rsidR="0023145C" w:rsidRPr="00F04B5B" w:rsidTr="00DA28FB">
        <w:trPr>
          <w:gridAfter w:val="1"/>
          <w:wAfter w:w="100" w:type="dxa"/>
        </w:trPr>
        <w:tc>
          <w:tcPr>
            <w:tcW w:w="15163" w:type="dxa"/>
            <w:gridSpan w:val="5"/>
            <w:shd w:val="clear" w:color="auto" w:fill="0070C0"/>
          </w:tcPr>
          <w:p w:rsidR="0023145C" w:rsidRPr="00DA28FB" w:rsidRDefault="0023145C" w:rsidP="00A33E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A28FB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Key Indicator </w:t>
            </w:r>
            <w:r w:rsidR="00F04B5B" w:rsidRPr="00DA28FB">
              <w:rPr>
                <w:b/>
                <w:color w:val="FFFFFF" w:themeColor="background1"/>
                <w:sz w:val="28"/>
                <w:szCs w:val="28"/>
              </w:rPr>
              <w:t>3:</w:t>
            </w:r>
            <w:r w:rsidRPr="00DA28FB">
              <w:rPr>
                <w:b/>
                <w:color w:val="FFFFFF" w:themeColor="background1"/>
                <w:sz w:val="28"/>
                <w:szCs w:val="28"/>
              </w:rPr>
              <w:t xml:space="preserve"> Increased confidence, knowledge and skills of all staff in teaching PE and sport</w:t>
            </w:r>
          </w:p>
        </w:tc>
      </w:tr>
      <w:tr w:rsidR="0023145C" w:rsidRPr="00F04B5B" w:rsidTr="00174936">
        <w:trPr>
          <w:gridAfter w:val="1"/>
          <w:wAfter w:w="100" w:type="dxa"/>
        </w:trPr>
        <w:tc>
          <w:tcPr>
            <w:tcW w:w="3487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Intended actions and impact on pupils</w:t>
            </w:r>
          </w:p>
        </w:tc>
        <w:tc>
          <w:tcPr>
            <w:tcW w:w="1328" w:type="dxa"/>
            <w:gridSpan w:val="2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Funding allocated</w:t>
            </w:r>
          </w:p>
        </w:tc>
        <w:tc>
          <w:tcPr>
            <w:tcW w:w="8080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Evidence and impact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Sustainability and next steps</w:t>
            </w:r>
          </w:p>
        </w:tc>
      </w:tr>
      <w:tr w:rsidR="00627240" w:rsidRPr="00F04B5B" w:rsidTr="00174936">
        <w:trPr>
          <w:gridAfter w:val="1"/>
          <w:wAfter w:w="100" w:type="dxa"/>
        </w:trPr>
        <w:tc>
          <w:tcPr>
            <w:tcW w:w="3487" w:type="dxa"/>
          </w:tcPr>
          <w:p w:rsidR="00627240" w:rsidRDefault="00627240" w:rsidP="00627240">
            <w:pPr>
              <w:rPr>
                <w:rFonts w:cstheme="minorHAnsi"/>
                <w:b/>
              </w:rPr>
            </w:pPr>
            <w:r w:rsidRPr="005D25E2">
              <w:rPr>
                <w:rFonts w:cstheme="minorHAnsi"/>
                <w:b/>
              </w:rPr>
              <w:t>Training for staff</w:t>
            </w:r>
          </w:p>
          <w:p w:rsidR="00627240" w:rsidRDefault="00627240" w:rsidP="00627240">
            <w:pPr>
              <w:rPr>
                <w:rFonts w:cstheme="minorHAnsi"/>
                <w:b/>
              </w:rPr>
            </w:pPr>
          </w:p>
          <w:p w:rsidR="00627240" w:rsidRPr="00BD7248" w:rsidRDefault="00627240" w:rsidP="0062724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The Real PE – </w:t>
            </w:r>
            <w:r w:rsidRPr="00BD7248">
              <w:rPr>
                <w:rFonts w:cstheme="minorHAnsi"/>
              </w:rPr>
              <w:t>training and assessment system</w:t>
            </w:r>
          </w:p>
          <w:p w:rsidR="00627240" w:rsidRDefault="00627240" w:rsidP="00627240">
            <w:pPr>
              <w:rPr>
                <w:rFonts w:cstheme="minorHAnsi"/>
                <w:b/>
              </w:rPr>
            </w:pPr>
          </w:p>
          <w:p w:rsidR="00627240" w:rsidRPr="00F04B5B" w:rsidRDefault="00627240" w:rsidP="0062724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</w:rPr>
              <w:t xml:space="preserve">OCRA – </w:t>
            </w:r>
            <w:r w:rsidRPr="00BD7248">
              <w:rPr>
                <w:rFonts w:cstheme="minorHAnsi"/>
              </w:rPr>
              <w:t>training and event organising</w:t>
            </w:r>
          </w:p>
        </w:tc>
        <w:tc>
          <w:tcPr>
            <w:tcW w:w="1328" w:type="dxa"/>
            <w:gridSpan w:val="2"/>
          </w:tcPr>
          <w:p w:rsidR="00627240" w:rsidRDefault="00627240" w:rsidP="00627240">
            <w:pPr>
              <w:rPr>
                <w:rFonts w:cstheme="minorHAnsi"/>
                <w:sz w:val="24"/>
                <w:szCs w:val="18"/>
              </w:rPr>
            </w:pPr>
          </w:p>
          <w:p w:rsidR="00627240" w:rsidRDefault="00627240" w:rsidP="00627240">
            <w:pPr>
              <w:rPr>
                <w:rFonts w:cstheme="minorHAnsi"/>
                <w:sz w:val="24"/>
                <w:szCs w:val="18"/>
              </w:rPr>
            </w:pPr>
          </w:p>
          <w:p w:rsidR="00627240" w:rsidRDefault="00627240" w:rsidP="00627240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£1,666</w:t>
            </w:r>
          </w:p>
          <w:p w:rsidR="00627240" w:rsidRDefault="00627240" w:rsidP="00627240">
            <w:pPr>
              <w:rPr>
                <w:rFonts w:cstheme="minorHAnsi"/>
                <w:sz w:val="24"/>
                <w:szCs w:val="18"/>
              </w:rPr>
            </w:pPr>
          </w:p>
          <w:p w:rsidR="00627240" w:rsidRPr="00F04B5B" w:rsidRDefault="00627240" w:rsidP="0062724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18"/>
              </w:rPr>
              <w:t>£1,680</w:t>
            </w:r>
          </w:p>
        </w:tc>
        <w:tc>
          <w:tcPr>
            <w:tcW w:w="8080" w:type="dxa"/>
          </w:tcPr>
          <w:p w:rsidR="00627240" w:rsidRDefault="00627240" w:rsidP="00627240">
            <w:pPr>
              <w:rPr>
                <w:rFonts w:cstheme="minorHAnsi"/>
              </w:rPr>
            </w:pPr>
            <w:r>
              <w:rPr>
                <w:rFonts w:cstheme="minorHAnsi"/>
              </w:rPr>
              <w:t>Coaching awards for School/Federation staff</w:t>
            </w:r>
          </w:p>
          <w:p w:rsidR="00627240" w:rsidRDefault="00627240" w:rsidP="00627240">
            <w:pPr>
              <w:rPr>
                <w:rFonts w:cstheme="minorHAnsi"/>
              </w:rPr>
            </w:pPr>
          </w:p>
          <w:p w:rsidR="00627240" w:rsidRDefault="00627240" w:rsidP="00627240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Developing Teachers to deliver high quality PE</w:t>
            </w:r>
          </w:p>
          <w:p w:rsidR="00627240" w:rsidRDefault="00627240" w:rsidP="00627240">
            <w:pPr>
              <w:rPr>
                <w:rFonts w:cstheme="minorHAnsi"/>
              </w:rPr>
            </w:pPr>
          </w:p>
          <w:p w:rsidR="00627240" w:rsidRDefault="00627240" w:rsidP="00627240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Developing Support Staff to facilitate activities</w:t>
            </w:r>
          </w:p>
          <w:p w:rsidR="00627240" w:rsidRDefault="00627240" w:rsidP="00627240">
            <w:pPr>
              <w:rPr>
                <w:rFonts w:cstheme="minorHAnsi"/>
              </w:rPr>
            </w:pPr>
          </w:p>
          <w:p w:rsidR="00627240" w:rsidRDefault="00627240" w:rsidP="00627240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Developing MTAs to facilitate active lunchtimes</w:t>
            </w:r>
          </w:p>
          <w:p w:rsidR="00627240" w:rsidRDefault="00627240" w:rsidP="00627240">
            <w:pPr>
              <w:rPr>
                <w:rFonts w:cstheme="minorHAnsi"/>
              </w:rPr>
            </w:pPr>
          </w:p>
          <w:p w:rsidR="00627240" w:rsidRDefault="00627240" w:rsidP="00627240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receive high quality opportunities to participate in learning and activities across the school week</w:t>
            </w:r>
          </w:p>
          <w:p w:rsidR="00627240" w:rsidRPr="00F04B5B" w:rsidRDefault="00627240" w:rsidP="0062724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240" w:rsidRDefault="00627240" w:rsidP="00627240">
            <w:pPr>
              <w:rPr>
                <w:szCs w:val="28"/>
              </w:rPr>
            </w:pPr>
            <w:r>
              <w:rPr>
                <w:szCs w:val="28"/>
              </w:rPr>
              <w:t>Liaise closer with secondary colleagues in the MAT</w:t>
            </w:r>
          </w:p>
          <w:p w:rsidR="00627240" w:rsidRDefault="00627240" w:rsidP="00627240">
            <w:pPr>
              <w:rPr>
                <w:szCs w:val="28"/>
              </w:rPr>
            </w:pPr>
          </w:p>
          <w:p w:rsidR="00627240" w:rsidRDefault="00627240" w:rsidP="00627240">
            <w:pPr>
              <w:rPr>
                <w:szCs w:val="28"/>
              </w:rPr>
            </w:pPr>
          </w:p>
          <w:p w:rsidR="00627240" w:rsidRDefault="00627240" w:rsidP="00627240">
            <w:pPr>
              <w:rPr>
                <w:szCs w:val="28"/>
              </w:rPr>
            </w:pPr>
          </w:p>
          <w:p w:rsidR="00627240" w:rsidRPr="005A72AB" w:rsidRDefault="00627240" w:rsidP="00627240">
            <w:pPr>
              <w:rPr>
                <w:szCs w:val="28"/>
              </w:rPr>
            </w:pPr>
            <w:r>
              <w:rPr>
                <w:szCs w:val="28"/>
              </w:rPr>
              <w:t>Provide Federation wide training for MTAs</w:t>
            </w:r>
          </w:p>
        </w:tc>
      </w:tr>
    </w:tbl>
    <w:p w:rsidR="009119D7" w:rsidRPr="00F04B5B" w:rsidRDefault="009119D7" w:rsidP="00E5040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487"/>
        <w:gridCol w:w="1328"/>
        <w:gridCol w:w="8080"/>
        <w:gridCol w:w="2268"/>
      </w:tblGrid>
      <w:tr w:rsidR="0023145C" w:rsidRPr="00F04B5B" w:rsidTr="00DA28FB">
        <w:tc>
          <w:tcPr>
            <w:tcW w:w="15163" w:type="dxa"/>
            <w:gridSpan w:val="4"/>
            <w:shd w:val="clear" w:color="auto" w:fill="0070C0"/>
          </w:tcPr>
          <w:p w:rsidR="0023145C" w:rsidRPr="00DA28FB" w:rsidRDefault="0023145C" w:rsidP="00A33E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A28FB">
              <w:rPr>
                <w:b/>
                <w:color w:val="FFFFFF" w:themeColor="background1"/>
                <w:sz w:val="28"/>
                <w:szCs w:val="28"/>
              </w:rPr>
              <w:t>Key Indicator 4: Broader experience of a range of sports and activities offered to all pupils</w:t>
            </w:r>
          </w:p>
        </w:tc>
      </w:tr>
      <w:tr w:rsidR="0023145C" w:rsidRPr="00F04B5B" w:rsidTr="00174936">
        <w:tc>
          <w:tcPr>
            <w:tcW w:w="3487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Intended actions and impact on pupils</w:t>
            </w:r>
          </w:p>
        </w:tc>
        <w:tc>
          <w:tcPr>
            <w:tcW w:w="1328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Funding allocated</w:t>
            </w:r>
          </w:p>
        </w:tc>
        <w:tc>
          <w:tcPr>
            <w:tcW w:w="8080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Evidence and impact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Sustainability and next steps</w:t>
            </w:r>
          </w:p>
        </w:tc>
      </w:tr>
      <w:tr w:rsidR="00083C56" w:rsidRPr="00F04B5B" w:rsidTr="00174936">
        <w:tc>
          <w:tcPr>
            <w:tcW w:w="3487" w:type="dxa"/>
          </w:tcPr>
          <w:p w:rsidR="00083C56" w:rsidRDefault="00083C56" w:rsidP="00083C56">
            <w:pPr>
              <w:rPr>
                <w:rFonts w:cstheme="minorHAnsi"/>
                <w:b/>
              </w:rPr>
            </w:pPr>
            <w:r w:rsidRPr="005D25E2">
              <w:rPr>
                <w:rFonts w:cstheme="minorHAnsi"/>
                <w:b/>
              </w:rPr>
              <w:t>Strategic investment in PE and Sporting facilities</w:t>
            </w:r>
            <w:r>
              <w:rPr>
                <w:rFonts w:cstheme="minorHAnsi"/>
              </w:rPr>
              <w:t xml:space="preserve"> for each school</w:t>
            </w:r>
            <w:r w:rsidRPr="005D25E2">
              <w:rPr>
                <w:rFonts w:cstheme="minorHAnsi"/>
                <w:b/>
              </w:rPr>
              <w:t xml:space="preserve"> </w:t>
            </w:r>
          </w:p>
          <w:p w:rsidR="00083C56" w:rsidRDefault="00083C56" w:rsidP="00083C56">
            <w:pPr>
              <w:rPr>
                <w:rFonts w:cstheme="minorHAnsi"/>
                <w:b/>
              </w:rPr>
            </w:pPr>
          </w:p>
          <w:p w:rsidR="00083C56" w:rsidRDefault="00083C56" w:rsidP="00083C56">
            <w:pPr>
              <w:rPr>
                <w:rFonts w:cstheme="minorHAnsi"/>
              </w:rPr>
            </w:pPr>
            <w:r w:rsidRPr="005D25E2">
              <w:rPr>
                <w:rFonts w:cstheme="minorHAnsi"/>
                <w:b/>
              </w:rPr>
              <w:t>Investment in PE and Sporting resources</w:t>
            </w:r>
            <w:r>
              <w:rPr>
                <w:rFonts w:cstheme="minorHAnsi"/>
              </w:rPr>
              <w:t xml:space="preserve"> across the schools</w:t>
            </w:r>
          </w:p>
          <w:p w:rsidR="00E9503B" w:rsidRDefault="00E9503B" w:rsidP="00083C56">
            <w:pPr>
              <w:rPr>
                <w:rFonts w:cstheme="minorHAnsi"/>
              </w:rPr>
            </w:pPr>
          </w:p>
          <w:p w:rsidR="00E9503B" w:rsidRDefault="00E9503B" w:rsidP="00083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provide </w:t>
            </w:r>
            <w:r w:rsidRPr="005D25E2">
              <w:rPr>
                <w:rFonts w:cstheme="minorHAnsi"/>
                <w:b/>
              </w:rPr>
              <w:t>transportation solutions</w:t>
            </w:r>
            <w:r>
              <w:rPr>
                <w:rFonts w:cstheme="minorHAnsi"/>
              </w:rPr>
              <w:t xml:space="preserve"> to ensure that rurality is not an issue</w:t>
            </w:r>
          </w:p>
          <w:p w:rsidR="009D34EF" w:rsidRDefault="009D34EF" w:rsidP="00083C56">
            <w:pPr>
              <w:rPr>
                <w:rFonts w:cstheme="minorHAnsi"/>
              </w:rPr>
            </w:pPr>
          </w:p>
          <w:p w:rsidR="009D34EF" w:rsidRPr="00F04B5B" w:rsidRDefault="009D34EF" w:rsidP="00083C56">
            <w:pPr>
              <w:rPr>
                <w:b/>
                <w:sz w:val="28"/>
                <w:szCs w:val="28"/>
              </w:rPr>
            </w:pPr>
            <w:r w:rsidRPr="009D34EF">
              <w:rPr>
                <w:rFonts w:cstheme="minorHAnsi"/>
                <w:b/>
              </w:rPr>
              <w:t>Competitive</w:t>
            </w:r>
            <w:r>
              <w:rPr>
                <w:rFonts w:cstheme="minorHAnsi"/>
              </w:rPr>
              <w:t xml:space="preserve"> and </w:t>
            </w:r>
            <w:r w:rsidRPr="009D34EF">
              <w:rPr>
                <w:rFonts w:cstheme="minorHAnsi"/>
                <w:b/>
              </w:rPr>
              <w:t>non-competitive</w:t>
            </w:r>
            <w:r>
              <w:rPr>
                <w:rFonts w:cstheme="minorHAnsi"/>
              </w:rPr>
              <w:t xml:space="preserve"> sports days to increase enjoyment for all children</w:t>
            </w:r>
          </w:p>
        </w:tc>
        <w:tc>
          <w:tcPr>
            <w:tcW w:w="1328" w:type="dxa"/>
          </w:tcPr>
          <w:p w:rsidR="00083C56" w:rsidRDefault="00485DC0" w:rsidP="00083C56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£4</w:t>
            </w:r>
            <w:r w:rsidR="00083C56">
              <w:rPr>
                <w:rFonts w:cstheme="minorHAnsi"/>
                <w:sz w:val="24"/>
                <w:szCs w:val="18"/>
              </w:rPr>
              <w:t>,</w:t>
            </w:r>
            <w:r>
              <w:rPr>
                <w:rFonts w:cstheme="minorHAnsi"/>
                <w:sz w:val="24"/>
                <w:szCs w:val="18"/>
              </w:rPr>
              <w:t>5</w:t>
            </w:r>
            <w:r w:rsidR="009D34EF">
              <w:rPr>
                <w:rFonts w:cstheme="minorHAnsi"/>
                <w:sz w:val="24"/>
                <w:szCs w:val="18"/>
              </w:rPr>
              <w:t>00</w:t>
            </w:r>
          </w:p>
          <w:p w:rsidR="00083C56" w:rsidRDefault="00083C56" w:rsidP="00083C56">
            <w:pPr>
              <w:rPr>
                <w:rFonts w:cstheme="minorHAnsi"/>
                <w:sz w:val="24"/>
                <w:szCs w:val="18"/>
              </w:rPr>
            </w:pPr>
          </w:p>
          <w:p w:rsidR="00083C56" w:rsidRDefault="00083C56" w:rsidP="00083C56">
            <w:pPr>
              <w:rPr>
                <w:rFonts w:cstheme="minorHAnsi"/>
                <w:sz w:val="24"/>
                <w:szCs w:val="18"/>
              </w:rPr>
            </w:pPr>
          </w:p>
          <w:p w:rsidR="00083C56" w:rsidRDefault="00083C56" w:rsidP="00083C56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£1,</w:t>
            </w:r>
            <w:r w:rsidR="00485DC0">
              <w:rPr>
                <w:rFonts w:cstheme="minorHAnsi"/>
                <w:sz w:val="24"/>
                <w:szCs w:val="18"/>
              </w:rPr>
              <w:t>000</w:t>
            </w:r>
          </w:p>
          <w:p w:rsidR="00E9503B" w:rsidRDefault="00E9503B" w:rsidP="00083C56">
            <w:pPr>
              <w:rPr>
                <w:rFonts w:cstheme="minorHAnsi"/>
                <w:sz w:val="24"/>
                <w:szCs w:val="18"/>
              </w:rPr>
            </w:pPr>
          </w:p>
          <w:p w:rsidR="00E9503B" w:rsidRDefault="00E9503B" w:rsidP="00083C56">
            <w:pPr>
              <w:rPr>
                <w:rFonts w:cstheme="minorHAnsi"/>
                <w:sz w:val="24"/>
                <w:szCs w:val="18"/>
              </w:rPr>
            </w:pPr>
          </w:p>
          <w:p w:rsidR="00E9503B" w:rsidRDefault="00E9503B" w:rsidP="00083C56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£</w:t>
            </w:r>
            <w:r w:rsidR="00E637C9">
              <w:rPr>
                <w:rFonts w:cstheme="minorHAnsi"/>
                <w:sz w:val="24"/>
                <w:szCs w:val="18"/>
              </w:rPr>
              <w:t>2,000</w:t>
            </w:r>
          </w:p>
          <w:p w:rsidR="009D34EF" w:rsidRDefault="009D34EF" w:rsidP="00083C56">
            <w:pPr>
              <w:rPr>
                <w:rFonts w:cstheme="minorHAnsi"/>
                <w:sz w:val="24"/>
                <w:szCs w:val="18"/>
              </w:rPr>
            </w:pPr>
          </w:p>
          <w:p w:rsidR="009D34EF" w:rsidRDefault="009D34EF" w:rsidP="00083C56">
            <w:pPr>
              <w:rPr>
                <w:rFonts w:cstheme="minorHAnsi"/>
                <w:sz w:val="24"/>
                <w:szCs w:val="18"/>
              </w:rPr>
            </w:pPr>
          </w:p>
          <w:p w:rsidR="009D34EF" w:rsidRPr="00F04B5B" w:rsidRDefault="009D34EF" w:rsidP="00083C56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18"/>
              </w:rPr>
              <w:t>£128</w:t>
            </w:r>
          </w:p>
        </w:tc>
        <w:tc>
          <w:tcPr>
            <w:tcW w:w="8080" w:type="dxa"/>
          </w:tcPr>
          <w:p w:rsidR="00083C56" w:rsidRDefault="00083C56" w:rsidP="00083C56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Developing plans for future investment in PE and Sporting facilities</w:t>
            </w:r>
          </w:p>
          <w:p w:rsidR="00083C56" w:rsidRDefault="00083C56" w:rsidP="00083C56">
            <w:pPr>
              <w:rPr>
                <w:rFonts w:cstheme="minorHAnsi"/>
              </w:rPr>
            </w:pPr>
          </w:p>
          <w:p w:rsidR="00083C56" w:rsidRDefault="00083C56" w:rsidP="00083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ensure the long-term sustainability of the projects </w:t>
            </w:r>
          </w:p>
          <w:p w:rsidR="00083C56" w:rsidRDefault="00083C56" w:rsidP="00083C56">
            <w:pPr>
              <w:rPr>
                <w:rFonts w:cstheme="minorHAnsi"/>
              </w:rPr>
            </w:pPr>
          </w:p>
          <w:p w:rsidR="00083C56" w:rsidRDefault="00083C56" w:rsidP="00083C56">
            <w:pPr>
              <w:rPr>
                <w:rFonts w:cstheme="minorHAnsi"/>
              </w:rPr>
            </w:pPr>
            <w:r>
              <w:rPr>
                <w:rFonts w:cstheme="minorHAnsi"/>
              </w:rPr>
              <w:t>To ensure that the Federation schools are suitably resourced to ensure that high quality lessons and activities can take place</w:t>
            </w:r>
          </w:p>
          <w:p w:rsidR="00E9503B" w:rsidRDefault="00E9503B" w:rsidP="00083C56">
            <w:pPr>
              <w:rPr>
                <w:rFonts w:cstheme="minorHAnsi"/>
              </w:rPr>
            </w:pPr>
          </w:p>
          <w:p w:rsidR="00E9503B" w:rsidRDefault="00E9503B" w:rsidP="004444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a range of transportation options for </w:t>
            </w:r>
            <w:r w:rsidR="0044443E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school</w:t>
            </w:r>
          </w:p>
          <w:p w:rsidR="0044443E" w:rsidRDefault="0044443E" w:rsidP="0044443E">
            <w:r>
              <w:t xml:space="preserve">28 inter-school events attended in 2017-18 </w:t>
            </w:r>
          </w:p>
          <w:p w:rsidR="009D34EF" w:rsidRDefault="009D34EF" w:rsidP="0044443E"/>
          <w:p w:rsidR="009D34EF" w:rsidRPr="00F04B5B" w:rsidRDefault="009D34EF" w:rsidP="0044443E">
            <w:pPr>
              <w:rPr>
                <w:b/>
                <w:sz w:val="28"/>
                <w:szCs w:val="28"/>
              </w:rPr>
            </w:pPr>
            <w:r>
              <w:t>Two very positive events within the school</w:t>
            </w:r>
          </w:p>
        </w:tc>
        <w:tc>
          <w:tcPr>
            <w:tcW w:w="2268" w:type="dxa"/>
          </w:tcPr>
          <w:p w:rsidR="008718F1" w:rsidRPr="00213583" w:rsidRDefault="008718F1" w:rsidP="008718F1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213583">
              <w:rPr>
                <w:rFonts w:ascii="Calibri" w:eastAsia="Calibri" w:hAnsi="Calibri" w:cs="Times New Roman"/>
                <w:szCs w:val="24"/>
              </w:rPr>
              <w:t>Play matches earlier in season</w:t>
            </w:r>
          </w:p>
          <w:p w:rsidR="008718F1" w:rsidRPr="00213583" w:rsidRDefault="008718F1" w:rsidP="008718F1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213583">
              <w:rPr>
                <w:rFonts w:ascii="Calibri" w:eastAsia="Calibri" w:hAnsi="Calibri" w:cs="Times New Roman"/>
                <w:szCs w:val="24"/>
              </w:rPr>
              <w:t>All children to play a competitive match</w:t>
            </w:r>
          </w:p>
          <w:p w:rsidR="00083C56" w:rsidRPr="00F04B5B" w:rsidRDefault="00083C56" w:rsidP="00083C56">
            <w:pPr>
              <w:rPr>
                <w:b/>
                <w:sz w:val="28"/>
                <w:szCs w:val="28"/>
              </w:rPr>
            </w:pPr>
          </w:p>
        </w:tc>
      </w:tr>
    </w:tbl>
    <w:p w:rsidR="0023145C" w:rsidRDefault="0023145C" w:rsidP="00E5040D">
      <w:pPr>
        <w:rPr>
          <w:b/>
          <w:sz w:val="28"/>
          <w:szCs w:val="28"/>
        </w:rPr>
      </w:pPr>
    </w:p>
    <w:p w:rsidR="00E26811" w:rsidRPr="00F04B5B" w:rsidRDefault="00E26811" w:rsidP="00E5040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487"/>
        <w:gridCol w:w="1328"/>
        <w:gridCol w:w="6379"/>
        <w:gridCol w:w="1701"/>
        <w:gridCol w:w="2268"/>
      </w:tblGrid>
      <w:tr w:rsidR="0023145C" w:rsidRPr="00F04B5B" w:rsidTr="00DA28FB">
        <w:tc>
          <w:tcPr>
            <w:tcW w:w="15163" w:type="dxa"/>
            <w:gridSpan w:val="5"/>
            <w:shd w:val="clear" w:color="auto" w:fill="0070C0"/>
          </w:tcPr>
          <w:p w:rsidR="0023145C" w:rsidRPr="00DA28FB" w:rsidRDefault="0023145C" w:rsidP="00A33E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A28FB">
              <w:rPr>
                <w:b/>
                <w:color w:val="FFFFFF" w:themeColor="background1"/>
                <w:sz w:val="28"/>
                <w:szCs w:val="28"/>
              </w:rPr>
              <w:t>Key Indicator 5: Increased participation in competitive sport</w:t>
            </w:r>
          </w:p>
        </w:tc>
      </w:tr>
      <w:tr w:rsidR="0023145C" w:rsidRPr="00F04B5B" w:rsidTr="00174936">
        <w:tc>
          <w:tcPr>
            <w:tcW w:w="3487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Intended actions and impact on pupils</w:t>
            </w:r>
          </w:p>
        </w:tc>
        <w:tc>
          <w:tcPr>
            <w:tcW w:w="1328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Funding allocated</w:t>
            </w:r>
          </w:p>
        </w:tc>
        <w:tc>
          <w:tcPr>
            <w:tcW w:w="8080" w:type="dxa"/>
            <w:gridSpan w:val="2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Evidence and impact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23145C" w:rsidRPr="00F04B5B" w:rsidRDefault="0023145C" w:rsidP="00A33E67">
            <w:pPr>
              <w:rPr>
                <w:b/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Sustainability and next steps</w:t>
            </w:r>
          </w:p>
        </w:tc>
      </w:tr>
      <w:tr w:rsidR="00384C97" w:rsidRPr="00F04B5B" w:rsidTr="00174936">
        <w:tc>
          <w:tcPr>
            <w:tcW w:w="3487" w:type="dxa"/>
          </w:tcPr>
          <w:p w:rsidR="00384C97" w:rsidRDefault="00384C97" w:rsidP="00384C9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To ensure that all children starting secondary school are </w:t>
            </w:r>
            <w:r w:rsidRPr="005D25E2">
              <w:rPr>
                <w:rFonts w:cstheme="minorHAnsi"/>
                <w:b/>
              </w:rPr>
              <w:t>confident and competent swimmers</w:t>
            </w:r>
          </w:p>
          <w:p w:rsidR="008718F1" w:rsidRDefault="008718F1" w:rsidP="00384C97">
            <w:pPr>
              <w:rPr>
                <w:rFonts w:cstheme="minorHAnsi"/>
                <w:b/>
              </w:rPr>
            </w:pPr>
          </w:p>
          <w:p w:rsidR="008718F1" w:rsidRPr="00F04B5B" w:rsidRDefault="008718F1" w:rsidP="00384C97">
            <w:pPr>
              <w:rPr>
                <w:b/>
                <w:sz w:val="28"/>
                <w:szCs w:val="28"/>
              </w:rPr>
            </w:pPr>
            <w:r w:rsidRPr="008718F1">
              <w:rPr>
                <w:rFonts w:cstheme="minorHAnsi"/>
              </w:rPr>
              <w:t>To take part in a range of</w:t>
            </w:r>
            <w:r>
              <w:rPr>
                <w:rFonts w:cstheme="minorHAnsi"/>
                <w:b/>
              </w:rPr>
              <w:t xml:space="preserve"> competitive </w:t>
            </w:r>
            <w:r w:rsidRPr="008718F1">
              <w:rPr>
                <w:rFonts w:cstheme="minorHAnsi"/>
              </w:rPr>
              <w:t>and non-competitive sporting events</w:t>
            </w:r>
          </w:p>
        </w:tc>
        <w:tc>
          <w:tcPr>
            <w:tcW w:w="1328" w:type="dxa"/>
          </w:tcPr>
          <w:p w:rsidR="00384C97" w:rsidRDefault="00384C97" w:rsidP="00384C97">
            <w:pPr>
              <w:rPr>
                <w:sz w:val="24"/>
                <w:szCs w:val="28"/>
              </w:rPr>
            </w:pPr>
            <w:r w:rsidRPr="00E81F9E">
              <w:rPr>
                <w:sz w:val="24"/>
                <w:szCs w:val="28"/>
              </w:rPr>
              <w:t>£833</w:t>
            </w:r>
          </w:p>
          <w:p w:rsidR="00E637C9" w:rsidRDefault="00E637C9" w:rsidP="00384C97">
            <w:pPr>
              <w:rPr>
                <w:sz w:val="24"/>
                <w:szCs w:val="28"/>
              </w:rPr>
            </w:pPr>
          </w:p>
          <w:p w:rsidR="00E637C9" w:rsidRDefault="00E637C9" w:rsidP="00384C97">
            <w:pPr>
              <w:rPr>
                <w:sz w:val="24"/>
                <w:szCs w:val="28"/>
              </w:rPr>
            </w:pPr>
          </w:p>
          <w:p w:rsidR="00E637C9" w:rsidRDefault="00E637C9" w:rsidP="00384C97">
            <w:pPr>
              <w:rPr>
                <w:sz w:val="24"/>
                <w:szCs w:val="28"/>
              </w:rPr>
            </w:pPr>
          </w:p>
          <w:p w:rsidR="00E637C9" w:rsidRPr="00384C97" w:rsidRDefault="00E637C9" w:rsidP="00384C97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£666</w:t>
            </w:r>
          </w:p>
        </w:tc>
        <w:tc>
          <w:tcPr>
            <w:tcW w:w="8080" w:type="dxa"/>
            <w:gridSpan w:val="2"/>
          </w:tcPr>
          <w:p w:rsidR="00384C97" w:rsidRDefault="00384C97" w:rsidP="00384C97">
            <w:pPr>
              <w:rPr>
                <w:rFonts w:cstheme="minorHAnsi"/>
              </w:rPr>
            </w:pPr>
            <w:r>
              <w:rPr>
                <w:rFonts w:cstheme="minorHAnsi"/>
              </w:rPr>
              <w:t>To further develop the Federation swimming programme</w:t>
            </w:r>
          </w:p>
          <w:p w:rsidR="00384C97" w:rsidRDefault="00384C97" w:rsidP="00384C97">
            <w:pPr>
              <w:rPr>
                <w:rFonts w:cstheme="minorHAnsi"/>
              </w:rPr>
            </w:pPr>
          </w:p>
          <w:p w:rsidR="00384C97" w:rsidRDefault="00384C97" w:rsidP="00384C97">
            <w:pPr>
              <w:rPr>
                <w:rFonts w:cstheme="minorHAnsi"/>
              </w:rPr>
            </w:pPr>
            <w:r>
              <w:rPr>
                <w:rFonts w:cstheme="minorHAnsi"/>
              </w:rPr>
              <w:t>Year 6 children to swim 100m+</w:t>
            </w:r>
          </w:p>
          <w:p w:rsidR="00384C97" w:rsidRDefault="00384C97" w:rsidP="00384C97">
            <w:pPr>
              <w:rPr>
                <w:rFonts w:cstheme="minorHAnsi"/>
              </w:rPr>
            </w:pPr>
            <w:r>
              <w:rPr>
                <w:rFonts w:cstheme="minorHAnsi"/>
              </w:rPr>
              <w:t>Year 3 children to swim 25m+</w:t>
            </w:r>
          </w:p>
          <w:p w:rsidR="008718F1" w:rsidRDefault="008718F1" w:rsidP="00384C97">
            <w:pPr>
              <w:rPr>
                <w:rFonts w:cstheme="minorHAnsi"/>
              </w:rPr>
            </w:pPr>
          </w:p>
          <w:p w:rsidR="008718F1" w:rsidRDefault="008718F1" w:rsidP="00384C97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Participation in swimming galas</w:t>
            </w:r>
          </w:p>
          <w:p w:rsidR="0044443E" w:rsidRDefault="0044443E" w:rsidP="00384C97">
            <w:pPr>
              <w:rPr>
                <w:rFonts w:cstheme="minorHAnsi"/>
              </w:rPr>
            </w:pPr>
          </w:p>
          <w:p w:rsidR="0044443E" w:rsidRDefault="008718F1" w:rsidP="0044443E">
            <w:pPr>
              <w:rPr>
                <w:szCs w:val="28"/>
              </w:rPr>
            </w:pPr>
            <w:r w:rsidRPr="008718F1">
              <w:rPr>
                <w:szCs w:val="28"/>
              </w:rPr>
              <w:t>Federation teams – Football and Netball</w:t>
            </w:r>
          </w:p>
          <w:p w:rsidR="008718F1" w:rsidRPr="008718F1" w:rsidRDefault="008718F1" w:rsidP="0044443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A range of inter-school sporting events</w:t>
            </w:r>
          </w:p>
        </w:tc>
        <w:tc>
          <w:tcPr>
            <w:tcW w:w="2268" w:type="dxa"/>
          </w:tcPr>
          <w:p w:rsidR="008718F1" w:rsidRDefault="008718F1" w:rsidP="008718F1">
            <w:pPr>
              <w:rPr>
                <w:rFonts w:ascii="Calibri" w:eastAsia="Calibri" w:hAnsi="Calibri" w:cs="Times New Roman"/>
                <w:szCs w:val="24"/>
              </w:rPr>
            </w:pPr>
            <w:r w:rsidRPr="004B2B20">
              <w:rPr>
                <w:rFonts w:ascii="Calibri" w:eastAsia="Calibri" w:hAnsi="Calibri" w:cs="Times New Roman"/>
                <w:szCs w:val="24"/>
              </w:rPr>
              <w:t>Swimming for those not achieving 25m at YR 3</w:t>
            </w:r>
          </w:p>
          <w:p w:rsidR="008718F1" w:rsidRDefault="008718F1" w:rsidP="008718F1">
            <w:pPr>
              <w:rPr>
                <w:rFonts w:ascii="Calibri" w:eastAsia="Calibri" w:hAnsi="Calibri" w:cs="Times New Roman"/>
                <w:szCs w:val="24"/>
              </w:rPr>
            </w:pPr>
          </w:p>
          <w:p w:rsidR="00384C97" w:rsidRDefault="008718F1" w:rsidP="008718F1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4B2B20">
              <w:rPr>
                <w:rFonts w:ascii="Calibri" w:eastAsia="Calibri" w:hAnsi="Calibri" w:cs="Times New Roman"/>
                <w:szCs w:val="24"/>
              </w:rPr>
              <w:t xml:space="preserve">Federation Swimming Gala </w:t>
            </w:r>
            <w:r w:rsidR="005518D8">
              <w:rPr>
                <w:rFonts w:ascii="Calibri" w:eastAsia="Calibri" w:hAnsi="Calibri" w:cs="Times New Roman"/>
                <w:szCs w:val="24"/>
              </w:rPr>
              <w:t>for 2020</w:t>
            </w:r>
          </w:p>
          <w:p w:rsidR="008718F1" w:rsidRPr="00213583" w:rsidRDefault="008718F1" w:rsidP="008718F1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213583">
              <w:rPr>
                <w:rFonts w:ascii="Calibri" w:eastAsia="Calibri" w:hAnsi="Calibri" w:cs="Times New Roman"/>
                <w:szCs w:val="24"/>
              </w:rPr>
              <w:t>Play matches earlier in season</w:t>
            </w:r>
          </w:p>
          <w:p w:rsidR="008718F1" w:rsidRPr="00213583" w:rsidRDefault="008718F1" w:rsidP="008718F1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  <w:r w:rsidRPr="00213583">
              <w:rPr>
                <w:rFonts w:ascii="Calibri" w:eastAsia="Calibri" w:hAnsi="Calibri" w:cs="Times New Roman"/>
                <w:szCs w:val="24"/>
              </w:rPr>
              <w:t>All children to play a competitive match</w:t>
            </w:r>
          </w:p>
          <w:p w:rsidR="008718F1" w:rsidRPr="008718F1" w:rsidRDefault="008718F1" w:rsidP="008718F1">
            <w:pPr>
              <w:spacing w:after="160" w:line="259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9119D7" w:rsidRPr="00F04B5B" w:rsidTr="000B116E">
        <w:tc>
          <w:tcPr>
            <w:tcW w:w="11194" w:type="dxa"/>
            <w:gridSpan w:val="3"/>
            <w:shd w:val="clear" w:color="auto" w:fill="B4C6E7" w:themeFill="accent1" w:themeFillTint="66"/>
          </w:tcPr>
          <w:p w:rsidR="009119D7" w:rsidRPr="00F04B5B" w:rsidRDefault="009119D7" w:rsidP="00A33E67">
            <w:pPr>
              <w:rPr>
                <w:sz w:val="28"/>
                <w:szCs w:val="28"/>
              </w:rPr>
            </w:pPr>
            <w:r w:rsidRPr="00F04B5B">
              <w:rPr>
                <w:b/>
                <w:sz w:val="28"/>
                <w:szCs w:val="28"/>
              </w:rPr>
              <w:t>Meeting national curriculum requirements for swimming and water safety</w:t>
            </w:r>
          </w:p>
        </w:tc>
        <w:tc>
          <w:tcPr>
            <w:tcW w:w="3969" w:type="dxa"/>
            <w:gridSpan w:val="2"/>
            <w:shd w:val="clear" w:color="auto" w:fill="B4C6E7" w:themeFill="accent1" w:themeFillTint="66"/>
          </w:tcPr>
          <w:p w:rsidR="009119D7" w:rsidRPr="00F04B5B" w:rsidRDefault="009119D7" w:rsidP="00A33E67">
            <w:pPr>
              <w:rPr>
                <w:sz w:val="28"/>
                <w:szCs w:val="28"/>
              </w:rPr>
            </w:pPr>
          </w:p>
        </w:tc>
      </w:tr>
      <w:tr w:rsidR="009119D7" w:rsidRPr="00F04B5B" w:rsidTr="000B116E">
        <w:tc>
          <w:tcPr>
            <w:tcW w:w="11194" w:type="dxa"/>
            <w:gridSpan w:val="3"/>
          </w:tcPr>
          <w:p w:rsidR="009119D7" w:rsidRPr="007643AA" w:rsidRDefault="009119D7" w:rsidP="00A33E67">
            <w:pPr>
              <w:rPr>
                <w:sz w:val="24"/>
                <w:szCs w:val="28"/>
              </w:rPr>
            </w:pPr>
            <w:r w:rsidRPr="007643AA">
              <w:rPr>
                <w:sz w:val="24"/>
                <w:szCs w:val="28"/>
              </w:rPr>
              <w:t>What percentage of your Year 6 pupils could swim competently, confidently and proficiently over a distance of at least 25 metres when they left your primary school at the end of last academic year?</w:t>
            </w:r>
          </w:p>
        </w:tc>
        <w:tc>
          <w:tcPr>
            <w:tcW w:w="3969" w:type="dxa"/>
            <w:gridSpan w:val="2"/>
          </w:tcPr>
          <w:p w:rsidR="00466E22" w:rsidRPr="007643AA" w:rsidRDefault="00466E22" w:rsidP="00466E2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43AA">
              <w:rPr>
                <w:rFonts w:ascii="Calibri" w:eastAsia="Calibri" w:hAnsi="Calibri" w:cs="Times New Roman"/>
                <w:sz w:val="24"/>
                <w:szCs w:val="24"/>
              </w:rPr>
              <w:t xml:space="preserve">Year 6 </w:t>
            </w:r>
            <w:r w:rsidR="00473CE5" w:rsidRPr="007643AA">
              <w:rPr>
                <w:rFonts w:ascii="Calibri" w:eastAsia="Calibri" w:hAnsi="Calibri" w:cs="Times New Roman"/>
                <w:sz w:val="24"/>
                <w:szCs w:val="24"/>
              </w:rPr>
              <w:t>- 100</w:t>
            </w:r>
            <w:r w:rsidRPr="007643AA">
              <w:rPr>
                <w:rFonts w:ascii="Calibri" w:eastAsia="Calibri" w:hAnsi="Calibri" w:cs="Times New Roman"/>
                <w:sz w:val="24"/>
                <w:szCs w:val="24"/>
              </w:rPr>
              <w:t>% achieved 100m</w:t>
            </w:r>
          </w:p>
          <w:p w:rsidR="00466E22" w:rsidRPr="007643AA" w:rsidRDefault="00466E22" w:rsidP="00466E2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43AA">
              <w:rPr>
                <w:rFonts w:ascii="Calibri" w:eastAsia="Calibri" w:hAnsi="Calibri" w:cs="Times New Roman"/>
                <w:sz w:val="24"/>
                <w:szCs w:val="24"/>
              </w:rPr>
              <w:t xml:space="preserve">Year 3 </w:t>
            </w:r>
            <w:r w:rsidR="00EA6057" w:rsidRPr="007643AA">
              <w:rPr>
                <w:rFonts w:ascii="Calibri" w:eastAsia="Calibri" w:hAnsi="Calibri" w:cs="Times New Roman"/>
                <w:sz w:val="24"/>
                <w:szCs w:val="24"/>
              </w:rPr>
              <w:t>- 60</w:t>
            </w:r>
            <w:r w:rsidRPr="007643AA">
              <w:rPr>
                <w:rFonts w:ascii="Calibri" w:eastAsia="Calibri" w:hAnsi="Calibri" w:cs="Times New Roman"/>
                <w:sz w:val="24"/>
                <w:szCs w:val="24"/>
              </w:rPr>
              <w:t>% achieved 25m</w:t>
            </w:r>
          </w:p>
          <w:p w:rsidR="009119D7" w:rsidRPr="007643AA" w:rsidRDefault="009119D7" w:rsidP="00A33E67">
            <w:pPr>
              <w:rPr>
                <w:sz w:val="24"/>
                <w:szCs w:val="28"/>
              </w:rPr>
            </w:pPr>
          </w:p>
        </w:tc>
      </w:tr>
      <w:tr w:rsidR="009119D7" w:rsidRPr="00F04B5B" w:rsidTr="000B116E">
        <w:tc>
          <w:tcPr>
            <w:tcW w:w="11194" w:type="dxa"/>
            <w:gridSpan w:val="3"/>
          </w:tcPr>
          <w:p w:rsidR="009119D7" w:rsidRPr="007643AA" w:rsidRDefault="009119D7" w:rsidP="00A33E67">
            <w:pPr>
              <w:rPr>
                <w:sz w:val="24"/>
                <w:szCs w:val="28"/>
              </w:rPr>
            </w:pPr>
            <w:r w:rsidRPr="007643AA">
              <w:rPr>
                <w:sz w:val="24"/>
                <w:szCs w:val="28"/>
              </w:rPr>
              <w:t>What percentage of your Year 6 pupils could use a range of strokes effectively [for example, front crawl, backstroke and breaststroke] when they left your primary school at the end of last academic year?</w:t>
            </w:r>
          </w:p>
        </w:tc>
        <w:tc>
          <w:tcPr>
            <w:tcW w:w="3969" w:type="dxa"/>
            <w:gridSpan w:val="2"/>
          </w:tcPr>
          <w:p w:rsidR="009119D7" w:rsidRPr="007643AA" w:rsidRDefault="00EA6057" w:rsidP="00A33E67">
            <w:pPr>
              <w:rPr>
                <w:sz w:val="24"/>
                <w:szCs w:val="28"/>
              </w:rPr>
            </w:pPr>
            <w:r w:rsidRPr="007643AA">
              <w:rPr>
                <w:sz w:val="24"/>
                <w:szCs w:val="28"/>
              </w:rPr>
              <w:t>88%</w:t>
            </w:r>
          </w:p>
        </w:tc>
      </w:tr>
      <w:tr w:rsidR="009119D7" w:rsidRPr="00F04B5B" w:rsidTr="000B116E">
        <w:tc>
          <w:tcPr>
            <w:tcW w:w="11194" w:type="dxa"/>
            <w:gridSpan w:val="3"/>
          </w:tcPr>
          <w:p w:rsidR="009119D7" w:rsidRPr="007643AA" w:rsidRDefault="009119D7" w:rsidP="00A33E67">
            <w:pPr>
              <w:rPr>
                <w:sz w:val="24"/>
                <w:szCs w:val="28"/>
              </w:rPr>
            </w:pPr>
            <w:r w:rsidRPr="007643AA">
              <w:rPr>
                <w:sz w:val="24"/>
                <w:szCs w:val="28"/>
              </w:rPr>
              <w:t>What percentage of your Year 6 pupils could perform safe self-rescue in different water-based situations when they left your primary school at the end of last academic year?</w:t>
            </w:r>
          </w:p>
        </w:tc>
        <w:tc>
          <w:tcPr>
            <w:tcW w:w="3969" w:type="dxa"/>
            <w:gridSpan w:val="2"/>
          </w:tcPr>
          <w:p w:rsidR="009119D7" w:rsidRPr="007643AA" w:rsidRDefault="00EA6057" w:rsidP="00A33E67">
            <w:pPr>
              <w:rPr>
                <w:sz w:val="24"/>
                <w:szCs w:val="28"/>
              </w:rPr>
            </w:pPr>
            <w:r w:rsidRPr="007643AA">
              <w:rPr>
                <w:sz w:val="24"/>
                <w:szCs w:val="28"/>
              </w:rPr>
              <w:t>88%</w:t>
            </w:r>
          </w:p>
        </w:tc>
      </w:tr>
      <w:tr w:rsidR="009119D7" w:rsidRPr="00F04B5B" w:rsidTr="000B116E">
        <w:tc>
          <w:tcPr>
            <w:tcW w:w="11194" w:type="dxa"/>
            <w:gridSpan w:val="3"/>
          </w:tcPr>
          <w:p w:rsidR="009119D7" w:rsidRPr="007643AA" w:rsidRDefault="009119D7" w:rsidP="00A33E67">
            <w:pPr>
              <w:rPr>
                <w:sz w:val="24"/>
                <w:szCs w:val="28"/>
              </w:rPr>
            </w:pPr>
            <w:r w:rsidRPr="007643AA">
              <w:rPr>
                <w:sz w:val="24"/>
                <w:szCs w:val="28"/>
              </w:rPr>
              <w:t xml:space="preserve">Schools can choose to use the Primary PE and Sport Premium to provide additional provision for </w:t>
            </w:r>
            <w:r w:rsidR="00F04B5B" w:rsidRPr="007643AA">
              <w:rPr>
                <w:sz w:val="24"/>
                <w:szCs w:val="28"/>
              </w:rPr>
              <w:t>swimming,</w:t>
            </w:r>
            <w:r w:rsidRPr="007643AA">
              <w:rPr>
                <w:sz w:val="24"/>
                <w:szCs w:val="28"/>
              </w:rPr>
              <w:t xml:space="preserve"> but this must be for activity over and above the national curriculum requirements. Have you used it in this way?</w:t>
            </w:r>
          </w:p>
        </w:tc>
        <w:tc>
          <w:tcPr>
            <w:tcW w:w="3969" w:type="dxa"/>
            <w:gridSpan w:val="2"/>
          </w:tcPr>
          <w:p w:rsidR="009119D7" w:rsidRPr="007643AA" w:rsidRDefault="00466E22" w:rsidP="00A33E67">
            <w:pPr>
              <w:rPr>
                <w:sz w:val="24"/>
                <w:szCs w:val="28"/>
              </w:rPr>
            </w:pPr>
            <w:r w:rsidRPr="007643AA">
              <w:rPr>
                <w:sz w:val="24"/>
                <w:szCs w:val="28"/>
              </w:rPr>
              <w:t>Yes</w:t>
            </w:r>
          </w:p>
        </w:tc>
      </w:tr>
    </w:tbl>
    <w:p w:rsidR="00536B17" w:rsidRPr="00F04B5B" w:rsidRDefault="00536B17" w:rsidP="00F92A4D">
      <w:pPr>
        <w:rPr>
          <w:sz w:val="28"/>
          <w:szCs w:val="28"/>
        </w:rPr>
      </w:pPr>
      <w:bookmarkStart w:id="0" w:name="_GoBack"/>
      <w:bookmarkEnd w:id="0"/>
    </w:p>
    <w:sectPr w:rsidR="00536B17" w:rsidRPr="00F04B5B" w:rsidSect="0023145C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6B" w:rsidRDefault="00C7196B" w:rsidP="0023145C">
      <w:pPr>
        <w:spacing w:after="0" w:line="240" w:lineRule="auto"/>
      </w:pPr>
      <w:r>
        <w:separator/>
      </w:r>
    </w:p>
  </w:endnote>
  <w:endnote w:type="continuationSeparator" w:id="0">
    <w:p w:rsidR="00C7196B" w:rsidRDefault="00C7196B" w:rsidP="0023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FC" w:rsidRDefault="00F045FC">
    <w:pPr>
      <w:pStyle w:val="Footer"/>
    </w:pPr>
    <w:r>
      <w:t>Phil Whittley, Executive Head Teacher, Deirdre Petersen, Head of School, &amp; Lisa Baker, PE Leader</w:t>
    </w:r>
  </w:p>
  <w:p w:rsidR="00B5013B" w:rsidRDefault="00B50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6B" w:rsidRDefault="00C7196B" w:rsidP="0023145C">
      <w:pPr>
        <w:spacing w:after="0" w:line="240" w:lineRule="auto"/>
      </w:pPr>
      <w:r>
        <w:separator/>
      </w:r>
    </w:p>
  </w:footnote>
  <w:footnote w:type="continuationSeparator" w:id="0">
    <w:p w:rsidR="00C7196B" w:rsidRDefault="00C7196B" w:rsidP="0023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3B" w:rsidRDefault="00B501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5780"/>
    <w:multiLevelType w:val="hybridMultilevel"/>
    <w:tmpl w:val="33EC3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040D"/>
    <w:rsid w:val="00083C56"/>
    <w:rsid w:val="000B116E"/>
    <w:rsid w:val="000B4024"/>
    <w:rsid w:val="000F68B5"/>
    <w:rsid w:val="00167737"/>
    <w:rsid w:val="00174936"/>
    <w:rsid w:val="00196FD6"/>
    <w:rsid w:val="00213583"/>
    <w:rsid w:val="0023145C"/>
    <w:rsid w:val="0023422F"/>
    <w:rsid w:val="00294FF0"/>
    <w:rsid w:val="002B2B13"/>
    <w:rsid w:val="002B2F84"/>
    <w:rsid w:val="002D16CD"/>
    <w:rsid w:val="00335766"/>
    <w:rsid w:val="00384C97"/>
    <w:rsid w:val="003D2EE5"/>
    <w:rsid w:val="00440853"/>
    <w:rsid w:val="0044443E"/>
    <w:rsid w:val="00466E22"/>
    <w:rsid w:val="00473CE5"/>
    <w:rsid w:val="00485DC0"/>
    <w:rsid w:val="004A064A"/>
    <w:rsid w:val="004B2B20"/>
    <w:rsid w:val="004D0543"/>
    <w:rsid w:val="004E6EDD"/>
    <w:rsid w:val="00506B00"/>
    <w:rsid w:val="005226A3"/>
    <w:rsid w:val="00536B17"/>
    <w:rsid w:val="00542589"/>
    <w:rsid w:val="005518D8"/>
    <w:rsid w:val="00577145"/>
    <w:rsid w:val="005A72AB"/>
    <w:rsid w:val="00605EDA"/>
    <w:rsid w:val="00627240"/>
    <w:rsid w:val="006A6052"/>
    <w:rsid w:val="006C43E5"/>
    <w:rsid w:val="006D57B3"/>
    <w:rsid w:val="00724BF5"/>
    <w:rsid w:val="007643AA"/>
    <w:rsid w:val="007D6022"/>
    <w:rsid w:val="007F48BA"/>
    <w:rsid w:val="00834DB1"/>
    <w:rsid w:val="008406E3"/>
    <w:rsid w:val="008544C4"/>
    <w:rsid w:val="008718F1"/>
    <w:rsid w:val="008C03B2"/>
    <w:rsid w:val="008F23F7"/>
    <w:rsid w:val="009119D7"/>
    <w:rsid w:val="00931E44"/>
    <w:rsid w:val="009527A8"/>
    <w:rsid w:val="00975456"/>
    <w:rsid w:val="009D34EF"/>
    <w:rsid w:val="00A23202"/>
    <w:rsid w:val="00A7187D"/>
    <w:rsid w:val="00AA171D"/>
    <w:rsid w:val="00AF4401"/>
    <w:rsid w:val="00B5013B"/>
    <w:rsid w:val="00BA62A0"/>
    <w:rsid w:val="00C7196B"/>
    <w:rsid w:val="00C76216"/>
    <w:rsid w:val="00C81918"/>
    <w:rsid w:val="00CA05D4"/>
    <w:rsid w:val="00D14A99"/>
    <w:rsid w:val="00D472D8"/>
    <w:rsid w:val="00DA28FB"/>
    <w:rsid w:val="00E14876"/>
    <w:rsid w:val="00E2055B"/>
    <w:rsid w:val="00E26811"/>
    <w:rsid w:val="00E35589"/>
    <w:rsid w:val="00E5040D"/>
    <w:rsid w:val="00E637C9"/>
    <w:rsid w:val="00E81F9E"/>
    <w:rsid w:val="00E9503B"/>
    <w:rsid w:val="00EA6057"/>
    <w:rsid w:val="00EB080A"/>
    <w:rsid w:val="00F01071"/>
    <w:rsid w:val="00F045FC"/>
    <w:rsid w:val="00F04B5B"/>
    <w:rsid w:val="00F65ADC"/>
    <w:rsid w:val="00F6631F"/>
    <w:rsid w:val="00F92A4D"/>
    <w:rsid w:val="00F9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5C"/>
  </w:style>
  <w:style w:type="paragraph" w:styleId="Footer">
    <w:name w:val="footer"/>
    <w:basedOn w:val="Normal"/>
    <w:link w:val="FooterChar"/>
    <w:uiPriority w:val="99"/>
    <w:unhideWhenUsed/>
    <w:rsid w:val="0023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5C"/>
  </w:style>
  <w:style w:type="paragraph" w:styleId="ListParagraph">
    <w:name w:val="List Paragraph"/>
    <w:basedOn w:val="Normal"/>
    <w:uiPriority w:val="34"/>
    <w:qFormat/>
    <w:rsid w:val="004A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4B44AEB88524A809034C1C2CCEA8C" ma:contentTypeVersion="11" ma:contentTypeDescription="Create a new document." ma:contentTypeScope="" ma:versionID="8819c8c7d075eedd3d643c161fe508d2">
  <xsd:schema xmlns:xsd="http://www.w3.org/2001/XMLSchema" xmlns:xs="http://www.w3.org/2001/XMLSchema" xmlns:p="http://schemas.microsoft.com/office/2006/metadata/properties" xmlns:ns3="8c13edc1-cd23-46d0-b8c9-9423e90e2631" xmlns:ns4="3970c161-f92e-4d60-9d85-d68a542e7c47" targetNamespace="http://schemas.microsoft.com/office/2006/metadata/properties" ma:root="true" ma:fieldsID="34d2d4e8d5e1200b4e563a1e5e281988" ns3:_="" ns4:_="">
    <xsd:import namespace="8c13edc1-cd23-46d0-b8c9-9423e90e2631"/>
    <xsd:import namespace="3970c161-f92e-4d60-9d85-d68a542e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edc1-cd23-46d0-b8c9-9423e90e2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0c161-f92e-4d60-9d85-d68a542e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D4D71-E6E3-4EBA-9467-4B7A01F8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3edc1-cd23-46d0-b8c9-9423e90e2631"/>
    <ds:schemaRef ds:uri="3970c161-f92e-4d60-9d85-d68a542e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267C9-2B61-4C43-BF3C-428418AD1D0C}">
  <ds:schemaRefs>
    <ds:schemaRef ds:uri="http://schemas.microsoft.com/office/2006/metadata/properties"/>
    <ds:schemaRef ds:uri="3970c161-f92e-4d60-9d85-d68a542e7c47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8c13edc1-cd23-46d0-b8c9-9423e90e263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F5E030-41FB-4CE3-9F95-864AA0315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J</dc:creator>
  <cp:lastModifiedBy>ddavey</cp:lastModifiedBy>
  <cp:revision>2</cp:revision>
  <dcterms:created xsi:type="dcterms:W3CDTF">2019-09-30T08:49:00Z</dcterms:created>
  <dcterms:modified xsi:type="dcterms:W3CDTF">2019-09-30T08:49:00Z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0x010100A874B44AEB88524A809034C1C2CCEA8C</vt:lpwstr>
  </property>
</Properties>
</file>